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6EA7" w14:textId="77777777" w:rsidR="004607BF" w:rsidRDefault="004607BF">
      <w:pPr>
        <w:pStyle w:val="Textoindependiente"/>
        <w:spacing w:before="23"/>
        <w:rPr>
          <w:rFonts w:ascii="Times New Roman"/>
        </w:rPr>
      </w:pPr>
    </w:p>
    <w:p w14:paraId="396ABE88" w14:textId="77777777" w:rsidR="004607BF" w:rsidRDefault="00E14328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5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7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2"/>
          <w:w w:val="90"/>
        </w:rPr>
        <w:t>SIMPLIFICADO</w:t>
      </w:r>
    </w:p>
    <w:p w14:paraId="4F1C3448" w14:textId="77777777" w:rsidR="004607BF" w:rsidRDefault="004607BF">
      <w:pPr>
        <w:pStyle w:val="Textoindependiente"/>
        <w:spacing w:before="82"/>
        <w:rPr>
          <w:rFonts w:ascii="Cambria"/>
          <w:b/>
        </w:rPr>
      </w:pPr>
    </w:p>
    <w:p w14:paraId="080E95F0" w14:textId="77777777" w:rsidR="004607BF" w:rsidRDefault="00E14328">
      <w:pPr>
        <w:pStyle w:val="Textoindependiente"/>
        <w:spacing w:line="276" w:lineRule="auto"/>
        <w:ind w:left="100" w:right="107"/>
        <w:jc w:val="both"/>
      </w:pPr>
      <w:r>
        <w:rPr>
          <w:color w:val="808080"/>
        </w:rPr>
        <w:t>La Secretaría de Salud de la Ciudad de México a través de la Escuela de Enfermería de la Ciudad de México, adscrita a la Dirección de Formación, Actualización Médica e Investigación, dependiente de la Dirección General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Diseño de Políticas, Planeación y </w:t>
      </w:r>
      <w:r>
        <w:rPr>
          <w:color w:val="808080"/>
        </w:rPr>
        <w:t>Coordinación Sectorial, con domicilio en Calzada México Tacuba No.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595,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Popotla,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Miguel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Hidalgo,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11410,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tratamiento de los datos personales que se recaban, los cuales serán protegidos en el Sistem</w:t>
      </w:r>
      <w:r>
        <w:rPr>
          <w:color w:val="808080"/>
        </w:rPr>
        <w:t xml:space="preserve">a de Datos Personales </w:t>
      </w:r>
      <w:r>
        <w:rPr>
          <w:rFonts w:ascii="Cambria" w:hAnsi="Cambria"/>
          <w:b/>
          <w:color w:val="808080"/>
          <w:spacing w:val="-6"/>
        </w:rPr>
        <w:t>“Expediente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  <w:spacing w:val="-6"/>
        </w:rPr>
        <w:t>Alumnos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6"/>
        </w:rPr>
        <w:t>Cursos</w:t>
      </w:r>
      <w:r>
        <w:rPr>
          <w:rFonts w:ascii="Cambria" w:hAnsi="Cambria"/>
          <w:b/>
          <w:color w:val="808080"/>
          <w:spacing w:val="-12"/>
        </w:rPr>
        <w:t xml:space="preserve"> </w:t>
      </w:r>
      <w:proofErr w:type="spellStart"/>
      <w:r>
        <w:rPr>
          <w:rFonts w:ascii="Cambria" w:hAnsi="Cambria"/>
          <w:b/>
          <w:color w:val="808080"/>
          <w:spacing w:val="-6"/>
        </w:rPr>
        <w:t>Postécnicos</w:t>
      </w:r>
      <w:proofErr w:type="spellEnd"/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6"/>
        </w:rPr>
        <w:t>la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6"/>
        </w:rPr>
        <w:t>Escuela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  <w:spacing w:val="-6"/>
        </w:rPr>
        <w:t>Enfermería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6"/>
        </w:rPr>
        <w:t>la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6"/>
        </w:rPr>
        <w:t>Ciud</w:t>
      </w:r>
      <w:bookmarkStart w:id="0" w:name="_GoBack"/>
      <w:bookmarkEnd w:id="0"/>
      <w:r>
        <w:rPr>
          <w:rFonts w:ascii="Cambria" w:hAnsi="Cambria"/>
          <w:b/>
          <w:color w:val="808080"/>
          <w:spacing w:val="-6"/>
        </w:rPr>
        <w:t>ad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6"/>
        </w:rPr>
        <w:t>México"</w:t>
      </w:r>
      <w:r>
        <w:rPr>
          <w:color w:val="808080"/>
          <w:spacing w:val="-6"/>
        </w:rPr>
        <w:t>.</w:t>
      </w:r>
    </w:p>
    <w:p w14:paraId="329ABB41" w14:textId="77777777" w:rsidR="004607BF" w:rsidRDefault="004607BF">
      <w:pPr>
        <w:pStyle w:val="Textoindependiente"/>
        <w:spacing w:before="39"/>
      </w:pPr>
    </w:p>
    <w:p w14:paraId="750E86C0" w14:textId="77777777" w:rsidR="004607BF" w:rsidRDefault="00E14328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Los datos personales recabados, serán utilizados con la finalidad de procesar y registrar la información identificativa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trayectoria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académica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alumnos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Cursos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Postécnicos</w:t>
      </w:r>
      <w:proofErr w:type="spellEnd"/>
      <w:r>
        <w:rPr>
          <w:color w:val="808080"/>
        </w:rPr>
        <w:t xml:space="preserve"> en la Escuela de Enfermería de la Ciudad de México.</w:t>
      </w:r>
    </w:p>
    <w:p w14:paraId="4954614C" w14:textId="77777777" w:rsidR="004607BF" w:rsidRDefault="004607BF">
      <w:pPr>
        <w:pStyle w:val="Textoindependiente"/>
        <w:spacing w:before="38"/>
      </w:pPr>
    </w:p>
    <w:p w14:paraId="452569AA" w14:textId="77777777" w:rsidR="004607BF" w:rsidRDefault="00E14328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permita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llevar a cabo el control y seguimiento de la trayectoria académica de los alumnos, desde su ingreso, permanencia y su egreso de la Escuela de Enfermería de la Ciudad de México.</w:t>
      </w:r>
    </w:p>
    <w:p w14:paraId="47537C6B" w14:textId="77777777" w:rsidR="004607BF" w:rsidRDefault="004607BF">
      <w:pPr>
        <w:pStyle w:val="Textoindependiente"/>
        <w:spacing w:before="37"/>
      </w:pPr>
    </w:p>
    <w:p w14:paraId="68D8F0A8" w14:textId="77777777" w:rsidR="004607BF" w:rsidRDefault="00E14328">
      <w:pPr>
        <w:pStyle w:val="Textoindependiente"/>
        <w:spacing w:before="1" w:line="276" w:lineRule="auto"/>
        <w:ind w:left="100" w:right="108"/>
        <w:jc w:val="both"/>
      </w:pPr>
      <w:r>
        <w:rPr>
          <w:color w:val="808080"/>
        </w:rPr>
        <w:t>Así mismo, se le informa que sus datos personales no podrán ser difundidos sin</w:t>
      </w:r>
      <w:r>
        <w:rPr>
          <w:color w:val="808080"/>
        </w:rPr>
        <w:t xml:space="preserve"> su consentimiento expreso, salvo las excepciones previstas en los artículos 16, 60, fracción I, 61 y 64 de la Ley de Protección de Datos Personales en Posesión de Sujetos Obligados de la Ciudad de México.</w:t>
      </w:r>
    </w:p>
    <w:p w14:paraId="65954A6D" w14:textId="77777777" w:rsidR="004607BF" w:rsidRDefault="004607BF">
      <w:pPr>
        <w:pStyle w:val="Textoindependiente"/>
        <w:spacing w:before="40"/>
      </w:pPr>
    </w:p>
    <w:p w14:paraId="2B5518EE" w14:textId="77777777" w:rsidR="004607BF" w:rsidRDefault="00E14328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transferencia de Datos Personales será únicame</w:t>
      </w:r>
      <w:r>
        <w:rPr>
          <w:color w:val="808080"/>
        </w:rPr>
        <w:t>nte a Organismos Garantes y Autoridades Judiciales o Administrativas para atender requerimientos de información, motivo por el cual, estos podrían ser transmitidos a los siguientes Sujetos Obligados:</w:t>
      </w:r>
    </w:p>
    <w:p w14:paraId="7AAA3A6C" w14:textId="77777777" w:rsidR="004607BF" w:rsidRDefault="004607BF">
      <w:pPr>
        <w:pStyle w:val="Textoindependiente"/>
        <w:spacing w:before="38"/>
      </w:pPr>
    </w:p>
    <w:p w14:paraId="6F904AE0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before="0" w:line="276" w:lineRule="auto"/>
        <w:ind w:right="584"/>
      </w:pPr>
      <w:r>
        <w:rPr>
          <w:rFonts w:ascii="Cambria" w:hAnsi="Cambria"/>
          <w:b/>
          <w:color w:val="808080"/>
          <w:spacing w:val="-2"/>
        </w:rPr>
        <w:t>Dirección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Profesiones;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trámites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correspondientes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para la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 xml:space="preserve">obtención del Título </w:t>
      </w:r>
      <w:r>
        <w:rPr>
          <w:color w:val="808080"/>
        </w:rPr>
        <w:t>Profesional y expedición de Cédulas Profesionales.</w:t>
      </w:r>
    </w:p>
    <w:p w14:paraId="0D956725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before="134" w:line="276" w:lineRule="auto"/>
        <w:ind w:right="589"/>
      </w:pPr>
      <w:r>
        <w:rPr>
          <w:rFonts w:ascii="Cambria" w:hAnsi="Cambria"/>
          <w:b/>
          <w:color w:val="808080"/>
          <w:spacing w:val="-4"/>
        </w:rPr>
        <w:t>Comisión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Nacional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Derechos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Humanos; </w:t>
      </w:r>
      <w:r>
        <w:rPr>
          <w:color w:val="808080"/>
          <w:spacing w:val="-4"/>
        </w:rPr>
        <w:t>para dar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a las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investigaciones de quejas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y </w:t>
      </w:r>
      <w:r>
        <w:rPr>
          <w:color w:val="808080"/>
        </w:rPr>
        <w:t>denuncias por presuntas violaciones a los Derechos Humanos.</w:t>
      </w:r>
    </w:p>
    <w:p w14:paraId="37A29BFB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before="139" w:line="276" w:lineRule="auto"/>
        <w:ind w:right="577"/>
      </w:pPr>
      <w:r>
        <w:rPr>
          <w:rFonts w:ascii="Cambria" w:hAnsi="Cambria"/>
          <w:b/>
          <w:color w:val="808080"/>
          <w:spacing w:val="-10"/>
        </w:rPr>
        <w:t>Instituto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Nacional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de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Transparencia,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Acceso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a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la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Información</w:t>
      </w:r>
      <w:r>
        <w:rPr>
          <w:rFonts w:ascii="Cambria" w:hAnsi="Cambria"/>
          <w:b/>
          <w:color w:val="808080"/>
          <w:spacing w:val="8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y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Protección</w:t>
      </w:r>
      <w:r>
        <w:rPr>
          <w:rFonts w:ascii="Cambria" w:hAnsi="Cambria"/>
          <w:b/>
          <w:color w:val="808080"/>
          <w:spacing w:val="1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de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Datos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Personales;</w:t>
      </w:r>
      <w:r>
        <w:rPr>
          <w:rFonts w:ascii="Cambria" w:hAnsi="Cambria"/>
          <w:b/>
          <w:color w:val="808080"/>
          <w:spacing w:val="9"/>
        </w:rPr>
        <w:t xml:space="preserve"> </w:t>
      </w:r>
      <w:r>
        <w:rPr>
          <w:color w:val="808080"/>
          <w:spacing w:val="-10"/>
        </w:rPr>
        <w:t>a</w:t>
      </w:r>
      <w:r>
        <w:rPr>
          <w:color w:val="808080"/>
        </w:rPr>
        <w:t xml:space="preserve"> fin de conocer los recursos de revisión que por su interés y trascendencia así lo ameriten y la sustanciación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Instituto de Acceso a la Información Pública y Protección de Datos Personales de la Ciudad de México.</w:t>
      </w:r>
    </w:p>
    <w:p w14:paraId="7446C618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582"/>
      </w:pPr>
      <w:r>
        <w:rPr>
          <w:rFonts w:ascii="Cambria" w:hAnsi="Cambria"/>
          <w:b/>
          <w:color w:val="808080"/>
        </w:rPr>
        <w:t xml:space="preserve">Instituto Mexicano del Seguro Social; </w:t>
      </w:r>
      <w:r>
        <w:rPr>
          <w:color w:val="808080"/>
        </w:rPr>
        <w:t xml:space="preserve">transmisión de movimientos afiliatorios al Seguro Facultativo de los estudiantes que se encuentran en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en la Escuela de Enfermería de la Ciudad de México.</w:t>
      </w:r>
    </w:p>
    <w:p w14:paraId="5A2A85B9" w14:textId="77777777" w:rsidR="004607BF" w:rsidRDefault="004607BF">
      <w:pPr>
        <w:spacing w:line="276" w:lineRule="auto"/>
        <w:jc w:val="both"/>
        <w:sectPr w:rsidR="004607BF">
          <w:headerReference w:type="default" r:id="rId7"/>
          <w:footerReference w:type="default" r:id="rId8"/>
          <w:type w:val="continuous"/>
          <w:pgSz w:w="12240" w:h="15840"/>
          <w:pgMar w:top="2220" w:right="900" w:bottom="1440" w:left="920" w:header="420" w:footer="1241" w:gutter="0"/>
          <w:pgNumType w:start="1"/>
          <w:cols w:space="720"/>
        </w:sectPr>
      </w:pPr>
    </w:p>
    <w:p w14:paraId="2C58DF8D" w14:textId="77777777" w:rsidR="004607BF" w:rsidRDefault="004607BF">
      <w:pPr>
        <w:pStyle w:val="Textoindependiente"/>
        <w:spacing w:before="20"/>
      </w:pPr>
    </w:p>
    <w:p w14:paraId="6884F9CA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before="1" w:line="276" w:lineRule="auto"/>
      </w:pPr>
      <w:r>
        <w:rPr>
          <w:rFonts w:ascii="Cambria" w:hAnsi="Cambria"/>
          <w:b/>
          <w:color w:val="808080"/>
          <w:spacing w:val="-4"/>
        </w:rPr>
        <w:t>Universidad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Nacional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Autónoma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México; </w:t>
      </w:r>
      <w:r>
        <w:rPr>
          <w:color w:val="808080"/>
          <w:spacing w:val="-4"/>
        </w:rPr>
        <w:t>trámites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obtención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Títulos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Profesionales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 xml:space="preserve">y </w:t>
      </w:r>
      <w:r>
        <w:rPr>
          <w:color w:val="808080"/>
        </w:rPr>
        <w:t>registro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Profesores,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administrativos,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estadísticos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personales de alumnos y profesores de la Escuela de Enfermería de la Ciudad de México.</w:t>
      </w:r>
    </w:p>
    <w:p w14:paraId="506FA4DB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589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Derechos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Humanos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coadyuvar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quejas relacionadas con presuntas violaciones a los Derechos Humanos.</w:t>
      </w:r>
    </w:p>
    <w:p w14:paraId="661443AB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before="139" w:line="276" w:lineRule="auto"/>
        <w:ind w:right="576"/>
      </w:pPr>
      <w:r>
        <w:rPr>
          <w:rFonts w:ascii="Cambria" w:hAnsi="Cambria"/>
          <w:b/>
          <w:color w:val="808080"/>
          <w:spacing w:val="-4"/>
        </w:rPr>
        <w:t>Instituto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Acceso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Información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Pública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y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Protección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Datos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Personales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Ciudad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de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 necesaria 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conocer, sustanciar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resolver los recursos de revisión interpuestos 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titulares, recursos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inconformidad, procedimientos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 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Posesión de Sujetos Obligados.</w:t>
      </w:r>
    </w:p>
    <w:p w14:paraId="3274D65B" w14:textId="77777777" w:rsidR="004607BF" w:rsidRDefault="00E14328">
      <w:pPr>
        <w:pStyle w:val="Prrafodelista"/>
        <w:numPr>
          <w:ilvl w:val="0"/>
          <w:numId w:val="1"/>
        </w:numPr>
        <w:tabs>
          <w:tab w:val="left" w:pos="820"/>
        </w:tabs>
        <w:spacing w:before="135" w:line="276" w:lineRule="auto"/>
      </w:pPr>
      <w:r>
        <w:rPr>
          <w:rFonts w:ascii="Cambria" w:hAnsi="Cambria"/>
          <w:b/>
          <w:color w:val="808080"/>
        </w:rPr>
        <w:t xml:space="preserve">Universidad Autónoma de la Ciudad de México; </w:t>
      </w:r>
      <w:r>
        <w:rPr>
          <w:color w:val="808080"/>
        </w:rPr>
        <w:t xml:space="preserve">para datos estadísticos de los alumnos y profesores de la Escuela de Enfermería de la Ciudad de México, así como información y documentación de procedimientos administrativos para el otorgamiento de Diplomas y </w:t>
      </w:r>
      <w:r>
        <w:rPr>
          <w:color w:val="808080"/>
          <w:spacing w:val="-2"/>
        </w:rPr>
        <w:t>Certificados.</w:t>
      </w:r>
    </w:p>
    <w:p w14:paraId="475035BA" w14:textId="77777777" w:rsidR="004607BF" w:rsidRDefault="004607BF">
      <w:pPr>
        <w:pStyle w:val="Textoindependiente"/>
        <w:spacing w:before="39"/>
      </w:pPr>
    </w:p>
    <w:p w14:paraId="6B2A0426" w14:textId="77777777" w:rsidR="004607BF" w:rsidRDefault="00E14328">
      <w:pPr>
        <w:pStyle w:val="Textoindependiente"/>
        <w:spacing w:line="276" w:lineRule="auto"/>
        <w:ind w:left="100" w:right="107"/>
        <w:jc w:val="both"/>
      </w:pPr>
      <w:r>
        <w:rPr>
          <w:color w:val="808080"/>
        </w:rPr>
        <w:t>Usted podrá manifestar la negat</w:t>
      </w:r>
      <w:r>
        <w:rPr>
          <w:color w:val="808080"/>
        </w:rPr>
        <w:t>iva al tratamiento de sus datos personales directamente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Secretaría de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Ciudad de México, con domicilio en Avenida Insurgentes Norte, No. 423, planta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Nonoalco Tlatelolco, Alcaldí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Cuauhtémoc, C. P.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06900,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 de México, con número telefónico 55 5132 1250, extensión 1344.</w:t>
      </w:r>
    </w:p>
    <w:p w14:paraId="45EE0F01" w14:textId="77777777" w:rsidR="004607BF" w:rsidRDefault="004607BF">
      <w:pPr>
        <w:pStyle w:val="Textoindependiente"/>
        <w:spacing w:before="39"/>
      </w:pPr>
    </w:p>
    <w:p w14:paraId="58C2741A" w14:textId="77777777" w:rsidR="004607BF" w:rsidRDefault="00E14328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 xml:space="preserve">Para conocer el </w:t>
      </w:r>
      <w:r>
        <w:rPr>
          <w:rFonts w:ascii="Cambria" w:hAnsi="Cambria"/>
          <w:b/>
          <w:color w:val="808080"/>
        </w:rPr>
        <w:t>Aviso de Privacidad Integral</w:t>
      </w:r>
      <w:r>
        <w:rPr>
          <w:color w:val="808080"/>
        </w:rPr>
        <w:t xml:space="preserve">, puede acudir directamente a la Unidad de Transparencia o 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SEDESA”.</w:t>
      </w:r>
    </w:p>
    <w:sectPr w:rsidR="004607BF">
      <w:pgSz w:w="12240" w:h="15840"/>
      <w:pgMar w:top="2220" w:right="900" w:bottom="1440" w:left="920" w:header="42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E9050" w14:textId="77777777" w:rsidR="00E14328" w:rsidRDefault="00E14328">
      <w:r>
        <w:separator/>
      </w:r>
    </w:p>
  </w:endnote>
  <w:endnote w:type="continuationSeparator" w:id="0">
    <w:p w14:paraId="3CB18517" w14:textId="77777777" w:rsidR="00E14328" w:rsidRDefault="00E1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93262" w14:textId="77777777" w:rsidR="004607BF" w:rsidRDefault="00E1432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7897B929" wp14:editId="6FA754C6">
          <wp:simplePos x="0" y="0"/>
          <wp:positionH relativeFrom="page">
            <wp:posOffset>5634354</wp:posOffset>
          </wp:positionH>
          <wp:positionV relativeFrom="page">
            <wp:posOffset>9197340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016C2BF1" wp14:editId="2DDE6158">
              <wp:simplePos x="0" y="0"/>
              <wp:positionH relativeFrom="page">
                <wp:posOffset>647191</wp:posOffset>
              </wp:positionH>
              <wp:positionV relativeFrom="page">
                <wp:posOffset>9130820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AE1E5" w14:textId="77777777" w:rsidR="004607BF" w:rsidRDefault="00E14328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14:paraId="2868D5E6" w14:textId="77777777" w:rsidR="004607BF" w:rsidRDefault="00E14328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C2BF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95pt;margin-top:718.95pt;width:173.2pt;height:38.2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KmUAXjhAAAADQEAAA8AAAAAAAAAAAAAAAAABgQAAGRycy9kb3ducmV2&#10;LnhtbFBLBQYAAAAABAAEAPMAAAAUBQAAAAA=&#10;" filled="f" stroked="f">
              <v:textbox inset="0,0,0,0">
                <w:txbxContent>
                  <w:p w14:paraId="1D6AE1E5" w14:textId="77777777" w:rsidR="004607BF" w:rsidRDefault="00E14328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14:paraId="2868D5E6" w14:textId="77777777" w:rsidR="004607BF" w:rsidRDefault="00E14328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013B" w14:textId="77777777" w:rsidR="00E14328" w:rsidRDefault="00E14328">
      <w:r>
        <w:separator/>
      </w:r>
    </w:p>
  </w:footnote>
  <w:footnote w:type="continuationSeparator" w:id="0">
    <w:p w14:paraId="544F79BC" w14:textId="77777777" w:rsidR="00E14328" w:rsidRDefault="00E1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05B0" w14:textId="77777777" w:rsidR="004607BF" w:rsidRDefault="000F6ABD">
    <w:pPr>
      <w:pStyle w:val="Textoindependiente"/>
      <w:spacing w:line="14" w:lineRule="auto"/>
      <w:rPr>
        <w:sz w:val="20"/>
      </w:rPr>
    </w:pPr>
    <w:r w:rsidRPr="000F6ABD">
      <w:rPr>
        <w:sz w:val="20"/>
      </w:rPr>
      <w:drawing>
        <wp:anchor distT="0" distB="0" distL="114300" distR="114300" simplePos="0" relativeHeight="251673600" behindDoc="0" locked="0" layoutInCell="1" allowOverlap="1" wp14:anchorId="0EF15C75" wp14:editId="5C74A462">
          <wp:simplePos x="0" y="0"/>
          <wp:positionH relativeFrom="column">
            <wp:posOffset>5084140</wp:posOffset>
          </wp:positionH>
          <wp:positionV relativeFrom="paragraph">
            <wp:posOffset>504825</wp:posOffset>
          </wp:positionV>
          <wp:extent cx="1526845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526" cy="609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ABD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32011" wp14:editId="1B81E533">
              <wp:simplePos x="0" y="0"/>
              <wp:positionH relativeFrom="column">
                <wp:posOffset>3644900</wp:posOffset>
              </wp:positionH>
              <wp:positionV relativeFrom="paragraph">
                <wp:posOffset>-19050</wp:posOffset>
              </wp:positionV>
              <wp:extent cx="307594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594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7492790" w14:textId="77777777" w:rsidR="000F6ABD" w:rsidRDefault="000F6ABD" w:rsidP="000F6AB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5C7FA64D" w14:textId="77777777" w:rsidR="000F6ABD" w:rsidRDefault="000F6ABD" w:rsidP="000F6AB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281BB82F" w14:textId="77777777" w:rsidR="000F6ABD" w:rsidRDefault="000F6ABD" w:rsidP="000F6AB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D32011" id="Rectángulo 10" o:spid="_x0000_s1026" style="position:absolute;margin-left:287pt;margin-top:-1.5pt;width:242.2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7492790" w14:textId="77777777" w:rsidR="000F6ABD" w:rsidRDefault="000F6ABD" w:rsidP="000F6AB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5C7FA64D" w14:textId="77777777" w:rsidR="000F6ABD" w:rsidRDefault="000F6ABD" w:rsidP="000F6AB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281BB82F" w14:textId="77777777" w:rsidR="000F6ABD" w:rsidRDefault="000F6ABD" w:rsidP="000F6AB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E14328">
      <w:rPr>
        <w:noProof/>
      </w:rPr>
      <w:drawing>
        <wp:anchor distT="0" distB="0" distL="0" distR="0" simplePos="0" relativeHeight="487548416" behindDoc="1" locked="0" layoutInCell="1" allowOverlap="1" wp14:anchorId="614291C5" wp14:editId="51DF24E8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910"/>
    <w:multiLevelType w:val="hybridMultilevel"/>
    <w:tmpl w:val="60BA13D4"/>
    <w:lvl w:ilvl="0" w:tplc="EE2CB72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117E56F2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E278D636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53B26788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483CB400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F9D0560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AFFA7986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896A42B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C944DFF6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7BF"/>
    <w:rsid w:val="000F6ABD"/>
    <w:rsid w:val="004607BF"/>
    <w:rsid w:val="00E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D017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10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2"/>
      <w:ind w:left="820" w:right="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6A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6ABD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6A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ABD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2024-07-03T19:33:00Z</cp:lastPrinted>
  <dcterms:created xsi:type="dcterms:W3CDTF">2024-07-03T19:33:00Z</dcterms:created>
  <dcterms:modified xsi:type="dcterms:W3CDTF">2024-07-03T19:33:00Z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