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367EF" w14:textId="77777777" w:rsidR="00C16CAA" w:rsidRDefault="00674DCC">
      <w:pPr>
        <w:pStyle w:val="Ttulo"/>
      </w:pPr>
      <w:r>
        <w:rPr>
          <w:color w:val="808080"/>
          <w:spacing w:val="-2"/>
          <w:w w:val="95"/>
        </w:rPr>
        <w:t>AVISO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PRIVACIDAD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spacing w:val="-1"/>
          <w:w w:val="95"/>
        </w:rPr>
        <w:t>INTEGRAL</w:t>
      </w:r>
    </w:p>
    <w:p w14:paraId="0D06FD3D" w14:textId="77777777" w:rsidR="00C16CAA" w:rsidRDefault="00C16CAA">
      <w:pPr>
        <w:pStyle w:val="Textoindependiente"/>
        <w:spacing w:before="8"/>
        <w:rPr>
          <w:rFonts w:ascii="Cambria"/>
          <w:b/>
          <w:sz w:val="28"/>
        </w:rPr>
      </w:pPr>
    </w:p>
    <w:p w14:paraId="602DD697" w14:textId="77777777" w:rsidR="00C16CAA" w:rsidRDefault="00674DCC">
      <w:pPr>
        <w:pStyle w:val="Textoindependiente"/>
        <w:spacing w:before="1" w:line="276" w:lineRule="auto"/>
        <w:ind w:left="105" w:right="133"/>
        <w:jc w:val="both"/>
      </w:pP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través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Subsecretaría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Insumos,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domicilio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Avenida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Insurgentes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Norte</w:t>
      </w:r>
      <w:r>
        <w:rPr>
          <w:color w:val="808080"/>
          <w:spacing w:val="-7"/>
        </w:rPr>
        <w:t xml:space="preserve"> </w:t>
      </w:r>
      <w:proofErr w:type="spellStart"/>
      <w:r>
        <w:rPr>
          <w:color w:val="808080"/>
        </w:rPr>
        <w:t>N°</w:t>
      </w:r>
      <w:proofErr w:type="spellEnd"/>
      <w:r>
        <w:rPr>
          <w:color w:val="808080"/>
        </w:rPr>
        <w:t>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423,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piso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21,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Colonia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No</w:t>
      </w:r>
      <w:bookmarkStart w:id="0" w:name="_GoBack"/>
      <w:bookmarkEnd w:id="0"/>
      <w:r>
        <w:rPr>
          <w:color w:val="808080"/>
        </w:rPr>
        <w:t>noalco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Tlatelolco,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Alcaldía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Cuauhtémoc, C. P. 06900, Ciudad de México, en conjunto con las Coordinaciones Hospitalarias de Donación,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autorizadas por la Comisión Federal para la Protección contra Riesgos Sanitarios (COFEPRIS), adscritas a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Servicio</w:t>
      </w:r>
      <w:r>
        <w:rPr>
          <w:color w:val="808080"/>
        </w:rPr>
        <w:t>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Urgencias,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 que se recaban, los cuales serán protegidos en el Sistema de Datos Personales</w:t>
      </w:r>
      <w:r>
        <w:rPr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“Donación y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  <w:spacing w:val="-1"/>
        </w:rPr>
        <w:t>Trasplantes</w:t>
      </w:r>
      <w:r>
        <w:rPr>
          <w:rFonts w:ascii="Cambria" w:hAnsi="Cambria"/>
          <w:b/>
          <w:color w:val="808080"/>
          <w:spacing w:val="-13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1"/>
        </w:rPr>
        <w:t>Órganos</w:t>
      </w:r>
      <w:r>
        <w:rPr>
          <w:rFonts w:ascii="Cambria" w:hAnsi="Cambria"/>
          <w:b/>
          <w:color w:val="808080"/>
          <w:spacing w:val="-13"/>
        </w:rPr>
        <w:t xml:space="preserve"> </w:t>
      </w:r>
      <w:r>
        <w:rPr>
          <w:rFonts w:ascii="Cambria" w:hAnsi="Cambria"/>
          <w:b/>
          <w:color w:val="808080"/>
        </w:rPr>
        <w:t>y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</w:rPr>
        <w:t>Tejidos”</w:t>
      </w:r>
      <w:r>
        <w:rPr>
          <w:color w:val="808080"/>
        </w:rPr>
        <w:t>;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facultad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confiere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fundamento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legal:</w:t>
      </w:r>
    </w:p>
    <w:p w14:paraId="598E38FE" w14:textId="77777777" w:rsidR="00C16CAA" w:rsidRDefault="00C16CAA">
      <w:pPr>
        <w:pStyle w:val="Textoindependiente"/>
        <w:spacing w:before="4"/>
        <w:rPr>
          <w:sz w:val="25"/>
        </w:rPr>
      </w:pPr>
    </w:p>
    <w:p w14:paraId="402D55D2" w14:textId="77777777" w:rsidR="00C16CAA" w:rsidRDefault="00674DCC">
      <w:pPr>
        <w:pStyle w:val="Textoindependiente"/>
        <w:spacing w:before="1" w:line="276" w:lineRule="auto"/>
        <w:ind w:left="105" w:right="129"/>
        <w:jc w:val="both"/>
      </w:pPr>
      <w:r>
        <w:rPr>
          <w:color w:val="808080"/>
        </w:rPr>
        <w:t>Artículos 6, apartado A y 16, párrafo segundo de la Constitución Política de los Estados Unidos Mexicanos;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 E de la Constitución Política de la Ciudad de México; 2, 3, 13, 51, 461, 462 bis, además del Título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Décimo Cuarto, Donación, Tras</w:t>
      </w:r>
      <w:r>
        <w:rPr>
          <w:color w:val="808080"/>
        </w:rPr>
        <w:t>plantes y Pérdida de la vida de la Ley General de Salud; 3 , fracción XI, 11,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XV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40,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XIV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XXIV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Orgánica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Administración Pública de la Ciudad de México; 18, 19 fracción I, inciso u), 33, 34 fracción I, 137 al 142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Ley de Salud de la Ciudad de México; 24, fracción XXIII y 186 de la Ley de Transparencia, Acceso a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Rendición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Cuenta</w:t>
      </w:r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23,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X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 y II, y 76, fracción VIII de la Ley de Protección de Datos Personales en Posesión de Sujetos Obligados de la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Ciudad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México;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3,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5,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12,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fracciones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I,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III,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VI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XII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14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Archivos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7,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XV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Reglamento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Interior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Poder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Ejecutivo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30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bis,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80,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81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134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Reglamento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Servicios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Médica; Reglamento de la Ley General de Salud en materia de Trasplantes; 63, 64 y 65 de los Lineamientos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Generales sobre Protección de Datos Personales en Posesión de Sujetos Obligados de la Ciudad de México;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Numerales 4.4., 5 y 6 de la Norma Ofic</w:t>
      </w:r>
      <w:r>
        <w:rPr>
          <w:color w:val="808080"/>
        </w:rPr>
        <w:t>ial Mexicana NOM-004-SSA3-2012 del Expediente Clínico; Numerales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1, 4 y 5 de la Norma Oficial Mexicana NOM-024-SSA3-2010 del Expediente Clínico Electrónico; Manual de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Procedimientos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Referencia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Contrarreferencia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Derechohabientes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Usuarios;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Administrativo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Secretaría 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Salud.</w:t>
      </w:r>
    </w:p>
    <w:p w14:paraId="26422232" w14:textId="77777777" w:rsidR="00C16CAA" w:rsidRDefault="00C16CAA">
      <w:pPr>
        <w:pStyle w:val="Textoindependiente"/>
        <w:spacing w:before="4"/>
        <w:rPr>
          <w:sz w:val="25"/>
        </w:rPr>
      </w:pPr>
    </w:p>
    <w:p w14:paraId="5226A7E3" w14:textId="77777777" w:rsidR="00C16CAA" w:rsidRDefault="00674DCC">
      <w:pPr>
        <w:pStyle w:val="Textoindependiente"/>
        <w:spacing w:before="1" w:line="276" w:lineRule="auto"/>
        <w:ind w:left="105" w:right="132"/>
        <w:jc w:val="both"/>
      </w:pP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recabados,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controlar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identificativa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relacionada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forman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donantes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órganos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 tejidos y de receptores de trasplante corneal en la Red Hospitalaria de esta Dependencia autorizados por la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Comisión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Federal 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Contra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Riesgos Sanitarios.</w:t>
      </w:r>
    </w:p>
    <w:p w14:paraId="3003937F" w14:textId="77777777" w:rsidR="00C16CAA" w:rsidRDefault="00C16CAA">
      <w:pPr>
        <w:pStyle w:val="Textoindependiente"/>
        <w:spacing w:before="4"/>
        <w:rPr>
          <w:sz w:val="25"/>
        </w:rPr>
      </w:pPr>
    </w:p>
    <w:p w14:paraId="143E356C" w14:textId="77777777" w:rsidR="00C16CAA" w:rsidRDefault="00674DCC">
      <w:pPr>
        <w:pStyle w:val="Textoindependiente"/>
        <w:spacing w:line="276" w:lineRule="auto"/>
        <w:ind w:left="105" w:right="135"/>
        <w:jc w:val="both"/>
      </w:pPr>
      <w:r>
        <w:rPr>
          <w:color w:val="808080"/>
        </w:rPr>
        <w:t>Para su uso, se prevé integrar de manera ordenada y sistemática la informa</w:t>
      </w:r>
      <w:r>
        <w:rPr>
          <w:color w:val="808080"/>
        </w:rPr>
        <w:t>ción primordial de pacientes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quienes se certificó la pérdida de la vida para disponer de órganos y/o tejidos con fines terapéuticos y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trasplante.</w:t>
      </w:r>
    </w:p>
    <w:p w14:paraId="3194323F" w14:textId="77777777" w:rsidR="00C16CAA" w:rsidRDefault="00C16CAA">
      <w:pPr>
        <w:pStyle w:val="Textoindependiente"/>
        <w:spacing w:before="2"/>
        <w:rPr>
          <w:sz w:val="25"/>
        </w:rPr>
      </w:pPr>
    </w:p>
    <w:p w14:paraId="1D5875B4" w14:textId="77777777" w:rsidR="00C16CAA" w:rsidRDefault="00674DCC">
      <w:pPr>
        <w:pStyle w:val="Textoindependiente"/>
        <w:spacing w:line="276" w:lineRule="auto"/>
        <w:ind w:left="105" w:right="143"/>
        <w:jc w:val="both"/>
      </w:pPr>
      <w:r>
        <w:rPr>
          <w:color w:val="808080"/>
        </w:rPr>
        <w:t>Así mismo, se le informa que sus datos personales no podrán ser difundidos sin su consentimiento expres</w:t>
      </w:r>
      <w:r>
        <w:rPr>
          <w:color w:val="808080"/>
        </w:rPr>
        <w:t>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salvo las excepciones previstas en los artículos 16, 60, fracción I, 61 y 64 de la Ley de Protección de 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14:paraId="65A8338F" w14:textId="77777777" w:rsidR="00C16CAA" w:rsidRDefault="00C16CAA">
      <w:pPr>
        <w:spacing w:line="276" w:lineRule="auto"/>
        <w:jc w:val="both"/>
        <w:sectPr w:rsidR="00C16CAA">
          <w:headerReference w:type="default" r:id="rId7"/>
          <w:footerReference w:type="default" r:id="rId8"/>
          <w:type w:val="continuous"/>
          <w:pgSz w:w="12240" w:h="15840"/>
          <w:pgMar w:top="2360" w:right="900" w:bottom="1440" w:left="900" w:header="564" w:footer="1241" w:gutter="0"/>
          <w:pgNumType w:start="1"/>
          <w:cols w:space="720"/>
        </w:sectPr>
      </w:pPr>
    </w:p>
    <w:p w14:paraId="00CEE57F" w14:textId="77777777" w:rsidR="00C16CAA" w:rsidRDefault="00674DCC">
      <w:pPr>
        <w:pStyle w:val="Textoindependiente"/>
        <w:spacing w:before="112" w:line="276" w:lineRule="auto"/>
        <w:ind w:left="120" w:right="118"/>
        <w:jc w:val="both"/>
      </w:pPr>
      <w:r>
        <w:rPr>
          <w:color w:val="808080"/>
        </w:rPr>
        <w:lastRenderedPageBreak/>
        <w:t>La transferencia de Datos Personales será únicamente a Organismos Garantes y 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</w:t>
      </w:r>
      <w:r>
        <w:rPr>
          <w:color w:val="808080"/>
        </w:rPr>
        <w:t>idos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siguientes Sujetos Obligados:</w:t>
      </w:r>
    </w:p>
    <w:p w14:paraId="1C46E5DF" w14:textId="77777777" w:rsidR="00C16CAA" w:rsidRDefault="00C16CAA">
      <w:pPr>
        <w:pStyle w:val="Textoindependiente"/>
        <w:spacing w:before="2"/>
        <w:rPr>
          <w:sz w:val="25"/>
        </w:rPr>
      </w:pPr>
    </w:p>
    <w:p w14:paraId="66ED6058" w14:textId="77777777" w:rsidR="00C16CAA" w:rsidRDefault="00674DCC">
      <w:pPr>
        <w:pStyle w:val="Prrafodelista"/>
        <w:numPr>
          <w:ilvl w:val="0"/>
          <w:numId w:val="1"/>
        </w:numPr>
        <w:tabs>
          <w:tab w:val="left" w:pos="841"/>
        </w:tabs>
        <w:spacing w:line="273" w:lineRule="auto"/>
        <w:rPr>
          <w:rFonts w:ascii="Wingdings" w:hAnsi="Wingdings"/>
          <w:color w:val="808080"/>
        </w:rPr>
      </w:pPr>
      <w:r>
        <w:rPr>
          <w:rFonts w:ascii="Cambria" w:hAnsi="Cambria"/>
          <w:b/>
          <w:color w:val="808080"/>
        </w:rPr>
        <w:t>Fiscalía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República;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federales.</w:t>
      </w:r>
    </w:p>
    <w:p w14:paraId="3B960E7C" w14:textId="77777777" w:rsidR="00C16CAA" w:rsidRDefault="00C16CAA">
      <w:pPr>
        <w:pStyle w:val="Textoindependiente"/>
        <w:spacing w:before="7"/>
        <w:rPr>
          <w:sz w:val="25"/>
        </w:rPr>
      </w:pPr>
    </w:p>
    <w:p w14:paraId="06B68C9B" w14:textId="77777777" w:rsidR="00C16CAA" w:rsidRDefault="00674DCC">
      <w:pPr>
        <w:pStyle w:val="Prrafodelista"/>
        <w:numPr>
          <w:ilvl w:val="0"/>
          <w:numId w:val="1"/>
        </w:numPr>
        <w:tabs>
          <w:tab w:val="left" w:pos="841"/>
        </w:tabs>
        <w:spacing w:line="278" w:lineRule="auto"/>
        <w:ind w:right="469"/>
        <w:rPr>
          <w:rFonts w:ascii="Wingdings" w:hAnsi="Wingdings"/>
          <w:color w:val="808080"/>
        </w:rPr>
      </w:pPr>
      <w:r>
        <w:rPr>
          <w:rFonts w:ascii="Cambria" w:hAnsi="Cambria"/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 de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derivados de controversias que se susciten con motivo del cumplimiento de los convenios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coordinación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administrativa en materia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readaptación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social.</w:t>
      </w:r>
    </w:p>
    <w:p w14:paraId="243CDCD1" w14:textId="77777777" w:rsidR="00C16CAA" w:rsidRDefault="00C16CAA">
      <w:pPr>
        <w:pStyle w:val="Textoindependiente"/>
        <w:spacing w:before="10"/>
        <w:rPr>
          <w:sz w:val="25"/>
        </w:rPr>
      </w:pPr>
    </w:p>
    <w:p w14:paraId="4DF014D8" w14:textId="77777777" w:rsidR="00C16CAA" w:rsidRDefault="00674DCC">
      <w:pPr>
        <w:pStyle w:val="Prrafodelista"/>
        <w:numPr>
          <w:ilvl w:val="0"/>
          <w:numId w:val="1"/>
        </w:numPr>
        <w:tabs>
          <w:tab w:val="left" w:pos="841"/>
        </w:tabs>
        <w:spacing w:line="273" w:lineRule="auto"/>
        <w:rPr>
          <w:rFonts w:ascii="Wingdings" w:hAnsi="Wingdings"/>
          <w:color w:val="808080"/>
        </w:rPr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Salud;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básica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salud.</w:t>
      </w:r>
    </w:p>
    <w:p w14:paraId="0E5C70EC" w14:textId="77777777" w:rsidR="00C16CAA" w:rsidRDefault="00C16CAA">
      <w:pPr>
        <w:pStyle w:val="Textoindependiente"/>
        <w:spacing w:before="9"/>
        <w:rPr>
          <w:sz w:val="26"/>
        </w:rPr>
      </w:pPr>
    </w:p>
    <w:p w14:paraId="0B64C808" w14:textId="77777777" w:rsidR="00C16CAA" w:rsidRDefault="00674DCC">
      <w:pPr>
        <w:pStyle w:val="Prrafodelista"/>
        <w:numPr>
          <w:ilvl w:val="0"/>
          <w:numId w:val="1"/>
        </w:numPr>
        <w:tabs>
          <w:tab w:val="left" w:pos="841"/>
        </w:tabs>
        <w:spacing w:before="1" w:line="276" w:lineRule="auto"/>
        <w:ind w:right="466"/>
        <w:rPr>
          <w:rFonts w:ascii="Wingdings" w:hAnsi="Wingdings"/>
          <w:color w:val="5A5A5A"/>
        </w:rPr>
      </w:pPr>
      <w:r>
        <w:rPr>
          <w:rFonts w:ascii="Cambria" w:hAnsi="Cambria"/>
          <w:b/>
          <w:color w:val="808080"/>
        </w:rPr>
        <w:t xml:space="preserve">Centro Nacional de Trasplantes (CENATRA); </w:t>
      </w:r>
      <w:r>
        <w:rPr>
          <w:color w:val="808080"/>
        </w:rPr>
        <w:t>con el objetivo de coadyuvar en la integración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actualización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Registro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Trasplantes.</w:t>
      </w:r>
    </w:p>
    <w:p w14:paraId="345A9A85" w14:textId="77777777" w:rsidR="00C16CAA" w:rsidRDefault="00C16CAA">
      <w:pPr>
        <w:pStyle w:val="Textoindependiente"/>
        <w:spacing w:before="2"/>
        <w:rPr>
          <w:sz w:val="25"/>
        </w:rPr>
      </w:pPr>
    </w:p>
    <w:p w14:paraId="12E6C253" w14:textId="77777777" w:rsidR="00C16CAA" w:rsidRDefault="00674DCC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left="833" w:right="467" w:hanging="356"/>
        <w:rPr>
          <w:rFonts w:ascii="Wingdings" w:hAnsi="Wingdings"/>
          <w:color w:val="808080"/>
        </w:rPr>
      </w:pPr>
      <w:r>
        <w:rPr>
          <w:rFonts w:ascii="Cambria" w:hAnsi="Cambria"/>
          <w:b/>
          <w:color w:val="808080"/>
          <w:w w:val="90"/>
        </w:rPr>
        <w:t xml:space="preserve">Instituto Nacional de Transparencia, Acceso a la Información y Protección de Datos Personales; </w:t>
      </w:r>
      <w:r>
        <w:rPr>
          <w:color w:val="808080"/>
          <w:w w:val="90"/>
        </w:rPr>
        <w:t>a fin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 que por 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 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 y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inconformidad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determinaciones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resoluciones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Instituto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Datos 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14:paraId="39B9B41B" w14:textId="77777777" w:rsidR="00C16CAA" w:rsidRDefault="00C16CAA">
      <w:pPr>
        <w:pStyle w:val="Textoindependiente"/>
        <w:spacing w:before="5"/>
        <w:rPr>
          <w:sz w:val="26"/>
        </w:rPr>
      </w:pPr>
    </w:p>
    <w:p w14:paraId="243F545D" w14:textId="77777777" w:rsidR="00C16CAA" w:rsidRDefault="00674DCC">
      <w:pPr>
        <w:pStyle w:val="Prrafodelista"/>
        <w:numPr>
          <w:ilvl w:val="0"/>
          <w:numId w:val="1"/>
        </w:numPr>
        <w:tabs>
          <w:tab w:val="left" w:pos="841"/>
        </w:tabs>
        <w:spacing w:line="273" w:lineRule="auto"/>
        <w:ind w:right="475"/>
        <w:rPr>
          <w:rFonts w:ascii="Wingdings" w:hAnsi="Wingdings"/>
          <w:color w:val="808080"/>
        </w:rPr>
      </w:pPr>
      <w:r>
        <w:rPr>
          <w:rFonts w:ascii="Cambria" w:hAnsi="Cambria"/>
          <w:b/>
          <w:color w:val="808080"/>
          <w:w w:val="95"/>
        </w:rPr>
        <w:t xml:space="preserve">Comisión Nacional de Derechos Humanos; </w:t>
      </w:r>
      <w:r>
        <w:rPr>
          <w:color w:val="808080"/>
          <w:w w:val="95"/>
        </w:rPr>
        <w:t>para dar seguimiento a las investigaciones de quejas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público.</w:t>
      </w:r>
    </w:p>
    <w:p w14:paraId="2C94447C" w14:textId="77777777" w:rsidR="00C16CAA" w:rsidRDefault="00C16CAA">
      <w:pPr>
        <w:pStyle w:val="Textoindependiente"/>
        <w:rPr>
          <w:sz w:val="27"/>
        </w:rPr>
      </w:pPr>
    </w:p>
    <w:p w14:paraId="4F141493" w14:textId="77777777" w:rsidR="00C16CAA" w:rsidRDefault="00674DCC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467"/>
        <w:rPr>
          <w:rFonts w:ascii="Wingdings" w:hAnsi="Wingdings"/>
          <w:color w:val="808080"/>
        </w:rPr>
      </w:pPr>
      <w:r>
        <w:rPr>
          <w:rFonts w:ascii="Cambria" w:hAnsi="Cambria"/>
          <w:b/>
          <w:color w:val="808080"/>
        </w:rPr>
        <w:t>Comisión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Nacional 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Arbitraje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Médico;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justificados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urgentes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aporten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prestadores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 usuarios,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relación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quejas planteadas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caso, aquéllas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necesarias para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quejas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correspondientes.</w:t>
      </w:r>
    </w:p>
    <w:p w14:paraId="506628D6" w14:textId="77777777" w:rsidR="00C16CAA" w:rsidRDefault="00C16CAA">
      <w:pPr>
        <w:pStyle w:val="Textoindependiente"/>
        <w:spacing w:before="3"/>
        <w:rPr>
          <w:sz w:val="26"/>
        </w:rPr>
      </w:pPr>
    </w:p>
    <w:p w14:paraId="7A3986FC" w14:textId="77777777" w:rsidR="00C16CAA" w:rsidRDefault="00674DCC">
      <w:pPr>
        <w:pStyle w:val="Prrafodelista"/>
        <w:numPr>
          <w:ilvl w:val="0"/>
          <w:numId w:val="1"/>
        </w:numPr>
        <w:tabs>
          <w:tab w:val="left" w:pos="841"/>
        </w:tabs>
        <w:spacing w:line="273" w:lineRule="auto"/>
        <w:rPr>
          <w:rFonts w:ascii="Wingdings" w:hAnsi="Wingdings"/>
          <w:color w:val="808080"/>
        </w:rPr>
      </w:pPr>
      <w:r>
        <w:rPr>
          <w:rFonts w:ascii="Cambria" w:hAnsi="Cambria"/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delitos 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común.</w:t>
      </w:r>
    </w:p>
    <w:p w14:paraId="0BFC6B4F" w14:textId="77777777" w:rsidR="00C16CAA" w:rsidRDefault="00C16CAA">
      <w:pPr>
        <w:pStyle w:val="Textoindependiente"/>
        <w:rPr>
          <w:sz w:val="27"/>
        </w:rPr>
      </w:pPr>
    </w:p>
    <w:p w14:paraId="6DAD6F9E" w14:textId="77777777" w:rsidR="00C16CAA" w:rsidRDefault="00674DCC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474"/>
        <w:rPr>
          <w:rFonts w:ascii="Wingdings" w:hAnsi="Wingdings"/>
          <w:color w:val="808080"/>
        </w:rPr>
      </w:pPr>
      <w:r>
        <w:rPr>
          <w:rFonts w:ascii="Cambria" w:hAnsi="Cambria"/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 de delitos, contribuyendo al aseguramiento del acceso a la justicia en la aplicación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repar</w:t>
      </w:r>
      <w:r>
        <w:rPr>
          <w:color w:val="808080"/>
        </w:rPr>
        <w:t>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del daño.</w:t>
      </w:r>
    </w:p>
    <w:p w14:paraId="319FE9E6" w14:textId="77777777" w:rsidR="00C16CAA" w:rsidRDefault="00C16CAA">
      <w:pPr>
        <w:spacing w:line="276" w:lineRule="auto"/>
        <w:jc w:val="both"/>
        <w:rPr>
          <w:rFonts w:ascii="Wingdings" w:hAnsi="Wingdings"/>
        </w:rPr>
        <w:sectPr w:rsidR="00C16CAA">
          <w:pgSz w:w="12240" w:h="15840"/>
          <w:pgMar w:top="2360" w:right="900" w:bottom="1440" w:left="900" w:header="564" w:footer="1241" w:gutter="0"/>
          <w:cols w:space="720"/>
        </w:sectPr>
      </w:pPr>
    </w:p>
    <w:p w14:paraId="5EDCECCD" w14:textId="77777777" w:rsidR="00C16CAA" w:rsidRDefault="00674DCC">
      <w:pPr>
        <w:pStyle w:val="Prrafodelista"/>
        <w:numPr>
          <w:ilvl w:val="0"/>
          <w:numId w:val="1"/>
        </w:numPr>
        <w:tabs>
          <w:tab w:val="left" w:pos="877"/>
        </w:tabs>
        <w:spacing w:before="28" w:line="276" w:lineRule="auto"/>
        <w:ind w:left="876" w:right="524" w:hanging="365"/>
        <w:rPr>
          <w:rFonts w:ascii="Wingdings" w:hAnsi="Wingdings"/>
          <w:color w:val="808080"/>
        </w:rPr>
      </w:pPr>
      <w:r>
        <w:rPr>
          <w:rFonts w:ascii="Cambria" w:hAnsi="Cambria"/>
          <w:b/>
          <w:color w:val="808080"/>
        </w:rPr>
        <w:lastRenderedPageBreak/>
        <w:t>Secretaría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Contraloría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</w:rPr>
        <w:t>Ciudad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México;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proporcionará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faltas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combate a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corrupción.</w:t>
      </w:r>
    </w:p>
    <w:p w14:paraId="5C7562EA" w14:textId="77777777" w:rsidR="00C16CAA" w:rsidRDefault="00C16CAA">
      <w:pPr>
        <w:pStyle w:val="Textoindependiente"/>
        <w:spacing w:before="3"/>
        <w:rPr>
          <w:sz w:val="19"/>
        </w:rPr>
      </w:pPr>
    </w:p>
    <w:p w14:paraId="1E60A12C" w14:textId="77777777" w:rsidR="00C16CAA" w:rsidRDefault="00674DCC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91"/>
        <w:rPr>
          <w:rFonts w:ascii="Wingdings" w:hAnsi="Wingdings"/>
          <w:color w:val="808080"/>
        </w:rPr>
      </w:pPr>
      <w:r>
        <w:rPr>
          <w:rFonts w:ascii="Cambria" w:hAnsi="Cambria"/>
          <w:b/>
          <w:color w:val="808080"/>
          <w:w w:val="95"/>
        </w:rPr>
        <w:t xml:space="preserve">Comisión de Derechos Humanos de la Ciudad de México; </w:t>
      </w:r>
      <w:r>
        <w:rPr>
          <w:color w:val="808080"/>
          <w:w w:val="95"/>
        </w:rPr>
        <w:t>se proporcionará información cuando se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requiera para dar el seguimiento correspondiente a investigaciones de quejas y denuncias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violaciones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los 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humanos.</w:t>
      </w:r>
    </w:p>
    <w:p w14:paraId="7C13D99E" w14:textId="77777777" w:rsidR="00C16CAA" w:rsidRDefault="00C16CAA">
      <w:pPr>
        <w:pStyle w:val="Textoindependiente"/>
        <w:spacing w:before="3"/>
        <w:rPr>
          <w:sz w:val="18"/>
        </w:rPr>
      </w:pPr>
    </w:p>
    <w:p w14:paraId="20906AED" w14:textId="77777777" w:rsidR="00C16CAA" w:rsidRDefault="00674DCC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86"/>
        <w:rPr>
          <w:rFonts w:ascii="Wingdings" w:hAnsi="Wingdings"/>
          <w:color w:val="808080"/>
        </w:rPr>
      </w:pPr>
      <w:r>
        <w:rPr>
          <w:rFonts w:ascii="Cambria" w:hAnsi="Cambria"/>
          <w:b/>
          <w:color w:val="808080"/>
          <w:w w:val="90"/>
        </w:rPr>
        <w:t>Instituto de Acceso a la Información Pública y Protección de Datos Personales de la Ciudad de México;</w:t>
      </w:r>
      <w:r>
        <w:rPr>
          <w:rFonts w:ascii="Cambria" w:hAnsi="Cambria"/>
          <w:b/>
          <w:color w:val="808080"/>
          <w:spacing w:val="-41"/>
          <w:w w:val="90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 por los titulares, recursos de inconformidad, proce</w:t>
      </w:r>
      <w:r>
        <w:rPr>
          <w:color w:val="808080"/>
        </w:rPr>
        <w:t>dimientos de verificación y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Obligados.</w:t>
      </w:r>
    </w:p>
    <w:p w14:paraId="5F62C88F" w14:textId="77777777" w:rsidR="00C16CAA" w:rsidRDefault="00C16CAA">
      <w:pPr>
        <w:pStyle w:val="Textoindependiente"/>
        <w:spacing w:before="6"/>
        <w:rPr>
          <w:sz w:val="18"/>
        </w:rPr>
      </w:pPr>
    </w:p>
    <w:p w14:paraId="6BB4F435" w14:textId="77777777" w:rsidR="00C16CAA" w:rsidRDefault="00674DCC">
      <w:pPr>
        <w:pStyle w:val="Textoindependiente"/>
        <w:spacing w:line="276" w:lineRule="auto"/>
        <w:ind w:left="120" w:right="110"/>
        <w:jc w:val="both"/>
      </w:pP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mismos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integrados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Clínico:</w:t>
      </w:r>
    </w:p>
    <w:p w14:paraId="1809826D" w14:textId="77777777" w:rsidR="00C16CAA" w:rsidRDefault="00C16CAA">
      <w:pPr>
        <w:pStyle w:val="Textoindependiente"/>
        <w:spacing w:before="4"/>
        <w:rPr>
          <w:sz w:val="18"/>
        </w:rPr>
      </w:pPr>
    </w:p>
    <w:p w14:paraId="3FDD5C1A" w14:textId="77777777" w:rsidR="00C16CAA" w:rsidRDefault="00674DCC">
      <w:pPr>
        <w:pStyle w:val="Prrafodelista"/>
        <w:numPr>
          <w:ilvl w:val="0"/>
          <w:numId w:val="1"/>
        </w:numPr>
        <w:tabs>
          <w:tab w:val="left" w:pos="841"/>
        </w:tabs>
        <w:spacing w:before="1" w:line="276" w:lineRule="auto"/>
        <w:ind w:right="387"/>
        <w:rPr>
          <w:rFonts w:ascii="Wingdings" w:hAnsi="Wingdings"/>
          <w:color w:val="808080"/>
        </w:rPr>
      </w:pPr>
      <w:r>
        <w:rPr>
          <w:rFonts w:ascii="Cambria" w:hAnsi="Cambria"/>
          <w:b/>
          <w:color w:val="808080"/>
          <w:spacing w:val="-1"/>
        </w:rPr>
        <w:t>Datos</w:t>
      </w:r>
      <w:r>
        <w:rPr>
          <w:rFonts w:ascii="Cambria" w:hAnsi="Cambria"/>
          <w:b/>
          <w:color w:val="808080"/>
          <w:spacing w:val="-13"/>
        </w:rPr>
        <w:t xml:space="preserve"> </w:t>
      </w:r>
      <w:r>
        <w:rPr>
          <w:rFonts w:ascii="Cambria" w:hAnsi="Cambria"/>
          <w:b/>
          <w:color w:val="808080"/>
          <w:spacing w:val="-1"/>
        </w:rPr>
        <w:t>identificativos: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color w:val="808080"/>
          <w:spacing w:val="-1"/>
        </w:rPr>
        <w:t>Nombre,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edad,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teléfono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fijo,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teléfono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celular,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credencial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elector,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domicilio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género.</w:t>
      </w:r>
    </w:p>
    <w:p w14:paraId="2A231662" w14:textId="77777777" w:rsidR="00C16CAA" w:rsidRDefault="00C16CAA">
      <w:pPr>
        <w:pStyle w:val="Textoindependiente"/>
        <w:spacing w:before="10"/>
        <w:rPr>
          <w:sz w:val="17"/>
        </w:rPr>
      </w:pPr>
    </w:p>
    <w:p w14:paraId="1F1E6547" w14:textId="77777777" w:rsidR="00C16CAA" w:rsidRDefault="00674DCC">
      <w:pPr>
        <w:pStyle w:val="Prrafodelista"/>
        <w:numPr>
          <w:ilvl w:val="0"/>
          <w:numId w:val="1"/>
        </w:numPr>
        <w:tabs>
          <w:tab w:val="left" w:pos="841"/>
        </w:tabs>
        <w:spacing w:before="1"/>
        <w:ind w:right="0" w:hanging="361"/>
        <w:jc w:val="left"/>
        <w:rPr>
          <w:rFonts w:ascii="Wingdings" w:hAnsi="Wingdings"/>
          <w:color w:val="808080"/>
        </w:rPr>
      </w:pPr>
      <w:r>
        <w:rPr>
          <w:rFonts w:ascii="Cambria" w:hAnsi="Cambria"/>
          <w:b/>
          <w:color w:val="808080"/>
          <w:w w:val="95"/>
        </w:rPr>
        <w:t>Datos</w:t>
      </w:r>
      <w:r>
        <w:rPr>
          <w:rFonts w:ascii="Cambria" w:hAnsi="Cambria"/>
          <w:b/>
          <w:color w:val="808080"/>
          <w:spacing w:val="11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sobre</w:t>
      </w:r>
      <w:r>
        <w:rPr>
          <w:rFonts w:ascii="Cambria" w:hAnsi="Cambria"/>
          <w:b/>
          <w:color w:val="808080"/>
          <w:spacing w:val="9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la</w:t>
      </w:r>
      <w:r>
        <w:rPr>
          <w:rFonts w:ascii="Cambria" w:hAnsi="Cambria"/>
          <w:b/>
          <w:color w:val="808080"/>
          <w:spacing w:val="14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Salud:</w:t>
      </w:r>
      <w:r>
        <w:rPr>
          <w:rFonts w:ascii="Cambria" w:hAnsi="Cambria"/>
          <w:b/>
          <w:color w:val="808080"/>
          <w:spacing w:val="16"/>
          <w:w w:val="95"/>
        </w:rPr>
        <w:t xml:space="preserve"> </w:t>
      </w:r>
      <w:r>
        <w:rPr>
          <w:rFonts w:ascii="Calibri" w:hAnsi="Calibri"/>
          <w:color w:val="808080"/>
          <w:w w:val="95"/>
        </w:rPr>
        <w:t>Descripción</w:t>
      </w:r>
      <w:r>
        <w:rPr>
          <w:rFonts w:ascii="Calibri" w:hAnsi="Calibri"/>
          <w:color w:val="808080"/>
          <w:spacing w:val="18"/>
          <w:w w:val="95"/>
        </w:rPr>
        <w:t xml:space="preserve"> </w:t>
      </w:r>
      <w:r>
        <w:rPr>
          <w:rFonts w:ascii="Calibri" w:hAnsi="Calibri"/>
          <w:color w:val="808080"/>
          <w:w w:val="95"/>
        </w:rPr>
        <w:t>de</w:t>
      </w:r>
      <w:r>
        <w:rPr>
          <w:rFonts w:ascii="Calibri" w:hAnsi="Calibri"/>
          <w:color w:val="808080"/>
          <w:spacing w:val="15"/>
          <w:w w:val="95"/>
        </w:rPr>
        <w:t xml:space="preserve"> </w:t>
      </w:r>
      <w:r>
        <w:rPr>
          <w:rFonts w:ascii="Calibri" w:hAnsi="Calibri"/>
          <w:color w:val="808080"/>
          <w:w w:val="95"/>
        </w:rPr>
        <w:t>sintomatologías,</w:t>
      </w:r>
      <w:r>
        <w:rPr>
          <w:rFonts w:ascii="Calibri" w:hAnsi="Calibri"/>
          <w:color w:val="808080"/>
          <w:spacing w:val="15"/>
          <w:w w:val="95"/>
        </w:rPr>
        <w:t xml:space="preserve"> </w:t>
      </w:r>
      <w:r>
        <w:rPr>
          <w:rFonts w:ascii="Calibri" w:hAnsi="Calibri"/>
          <w:color w:val="808080"/>
          <w:w w:val="95"/>
        </w:rPr>
        <w:t>detección</w:t>
      </w:r>
      <w:r>
        <w:rPr>
          <w:rFonts w:ascii="Calibri" w:hAnsi="Calibri"/>
          <w:color w:val="808080"/>
          <w:spacing w:val="17"/>
          <w:w w:val="95"/>
        </w:rPr>
        <w:t xml:space="preserve"> </w:t>
      </w:r>
      <w:r>
        <w:rPr>
          <w:rFonts w:ascii="Calibri" w:hAnsi="Calibri"/>
          <w:color w:val="808080"/>
          <w:w w:val="95"/>
        </w:rPr>
        <w:t>de</w:t>
      </w:r>
      <w:r>
        <w:rPr>
          <w:rFonts w:ascii="Calibri" w:hAnsi="Calibri"/>
          <w:color w:val="808080"/>
          <w:spacing w:val="18"/>
          <w:w w:val="95"/>
        </w:rPr>
        <w:t xml:space="preserve"> </w:t>
      </w:r>
      <w:r>
        <w:rPr>
          <w:rFonts w:ascii="Calibri" w:hAnsi="Calibri"/>
          <w:color w:val="808080"/>
          <w:w w:val="95"/>
        </w:rPr>
        <w:t>enfermedades</w:t>
      </w:r>
      <w:r>
        <w:rPr>
          <w:rFonts w:ascii="Calibri" w:hAnsi="Calibri"/>
          <w:color w:val="808080"/>
          <w:spacing w:val="22"/>
          <w:w w:val="95"/>
        </w:rPr>
        <w:t xml:space="preserve"> </w:t>
      </w:r>
      <w:r>
        <w:rPr>
          <w:rFonts w:ascii="Calibri" w:hAnsi="Calibri"/>
          <w:color w:val="808080"/>
          <w:w w:val="95"/>
        </w:rPr>
        <w:t>y</w:t>
      </w:r>
      <w:r>
        <w:rPr>
          <w:rFonts w:ascii="Calibri" w:hAnsi="Calibri"/>
          <w:color w:val="808080"/>
          <w:spacing w:val="15"/>
          <w:w w:val="95"/>
        </w:rPr>
        <w:t xml:space="preserve"> </w:t>
      </w:r>
      <w:r>
        <w:rPr>
          <w:rFonts w:ascii="Calibri" w:hAnsi="Calibri"/>
          <w:color w:val="808080"/>
          <w:w w:val="95"/>
        </w:rPr>
        <w:t>sus</w:t>
      </w:r>
      <w:r>
        <w:rPr>
          <w:rFonts w:ascii="Calibri" w:hAnsi="Calibri"/>
          <w:color w:val="808080"/>
          <w:spacing w:val="16"/>
          <w:w w:val="95"/>
        </w:rPr>
        <w:t xml:space="preserve"> </w:t>
      </w:r>
      <w:r>
        <w:rPr>
          <w:rFonts w:ascii="Calibri" w:hAnsi="Calibri"/>
          <w:color w:val="808080"/>
          <w:w w:val="95"/>
        </w:rPr>
        <w:t>antecedentes.</w:t>
      </w:r>
    </w:p>
    <w:p w14:paraId="6C2006B1" w14:textId="77777777" w:rsidR="00C16CAA" w:rsidRDefault="00C16CAA">
      <w:pPr>
        <w:pStyle w:val="Textoindependiente"/>
        <w:spacing w:before="3"/>
        <w:rPr>
          <w:rFonts w:ascii="Calibri"/>
          <w:sz w:val="21"/>
        </w:rPr>
      </w:pPr>
    </w:p>
    <w:p w14:paraId="23ADB375" w14:textId="77777777" w:rsidR="00C16CAA" w:rsidRDefault="00674DCC">
      <w:pPr>
        <w:pStyle w:val="Prrafodelista"/>
        <w:numPr>
          <w:ilvl w:val="0"/>
          <w:numId w:val="1"/>
        </w:numPr>
        <w:tabs>
          <w:tab w:val="left" w:pos="841"/>
        </w:tabs>
        <w:spacing w:before="1" w:line="273" w:lineRule="auto"/>
        <w:ind w:right="388"/>
        <w:rPr>
          <w:rFonts w:ascii="Wingdings" w:hAnsi="Wingdings"/>
          <w:color w:val="808080"/>
        </w:rPr>
      </w:pPr>
      <w:r>
        <w:rPr>
          <w:rFonts w:ascii="Cambria" w:hAnsi="Cambria"/>
          <w:b/>
          <w:color w:val="808080"/>
        </w:rPr>
        <w:t>Datos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especialmente</w:t>
      </w:r>
      <w:r>
        <w:rPr>
          <w:rFonts w:ascii="Cambria" w:hAnsi="Cambria"/>
          <w:b/>
          <w:color w:val="808080"/>
          <w:spacing w:val="1"/>
        </w:rPr>
        <w:t xml:space="preserve"> </w:t>
      </w:r>
      <w:proofErr w:type="gramStart"/>
      <w:r>
        <w:rPr>
          <w:rFonts w:ascii="Cambria" w:hAnsi="Cambria"/>
          <w:b/>
          <w:color w:val="808080"/>
        </w:rPr>
        <w:t>protegidos(</w:t>
      </w:r>
      <w:proofErr w:type="gramEnd"/>
      <w:r>
        <w:rPr>
          <w:rFonts w:ascii="Cambria" w:hAnsi="Cambria"/>
          <w:b/>
          <w:color w:val="808080"/>
        </w:rPr>
        <w:t>Sensibles):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Convicciones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religiosas,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sexual,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antecedentes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(enfermedades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crónicas,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propias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familiares)</w:t>
      </w:r>
    </w:p>
    <w:p w14:paraId="59CA4C6B" w14:textId="77777777" w:rsidR="00C16CAA" w:rsidRDefault="00C16CAA">
      <w:pPr>
        <w:pStyle w:val="Textoindependiente"/>
        <w:spacing w:before="9"/>
        <w:rPr>
          <w:sz w:val="18"/>
        </w:rPr>
      </w:pPr>
    </w:p>
    <w:p w14:paraId="40E29890" w14:textId="77777777" w:rsidR="00C16CAA" w:rsidRDefault="00674DCC">
      <w:pPr>
        <w:pStyle w:val="Prrafodelista"/>
        <w:numPr>
          <w:ilvl w:val="0"/>
          <w:numId w:val="1"/>
        </w:numPr>
        <w:tabs>
          <w:tab w:val="left" w:pos="841"/>
        </w:tabs>
        <w:spacing w:line="273" w:lineRule="auto"/>
        <w:ind w:right="391"/>
        <w:rPr>
          <w:rFonts w:ascii="Wingdings" w:hAnsi="Wingdings"/>
          <w:color w:val="808080"/>
        </w:rPr>
      </w:pPr>
      <w:r>
        <w:rPr>
          <w:rFonts w:ascii="Cambria" w:hAnsi="Cambria"/>
          <w:b/>
          <w:color w:val="808080"/>
          <w:w w:val="95"/>
        </w:rPr>
        <w:t xml:space="preserve">Datos de carácter obligatorio y facultativo: </w:t>
      </w:r>
      <w:r>
        <w:rPr>
          <w:color w:val="808080"/>
          <w:w w:val="95"/>
        </w:rPr>
        <w:t>Todos los datos recabados son necesarios para integrar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Clínico 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Donante.</w:t>
      </w:r>
    </w:p>
    <w:p w14:paraId="5003912C" w14:textId="77777777" w:rsidR="00C16CAA" w:rsidRDefault="00C16CAA">
      <w:pPr>
        <w:pStyle w:val="Textoindependiente"/>
        <w:spacing w:before="5"/>
        <w:rPr>
          <w:sz w:val="19"/>
        </w:rPr>
      </w:pPr>
    </w:p>
    <w:p w14:paraId="33E51C0D" w14:textId="77777777" w:rsidR="00C16CAA" w:rsidRDefault="00674DCC">
      <w:pPr>
        <w:pStyle w:val="Textoindependiente"/>
        <w:spacing w:line="276" w:lineRule="auto"/>
        <w:ind w:left="120" w:right="115"/>
        <w:jc w:val="both"/>
      </w:pPr>
      <w:r>
        <w:rPr>
          <w:color w:val="808080"/>
        </w:rPr>
        <w:t>Dicha información, se conservará 5 años en el archivo de trámite y 5 años en el archivo de concentración,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las vigencias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establecidas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Catálogo 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Documental.</w:t>
      </w:r>
    </w:p>
    <w:p w14:paraId="7771FB1B" w14:textId="77777777" w:rsidR="00C16CAA" w:rsidRDefault="00C16CAA">
      <w:pPr>
        <w:pStyle w:val="Textoindependiente"/>
        <w:spacing w:before="5"/>
        <w:rPr>
          <w:sz w:val="18"/>
        </w:rPr>
      </w:pPr>
    </w:p>
    <w:p w14:paraId="6ABB3996" w14:textId="77777777" w:rsidR="00C16CAA" w:rsidRDefault="00674DCC">
      <w:pPr>
        <w:pStyle w:val="Textoindependiente"/>
        <w:spacing w:line="276" w:lineRule="auto"/>
        <w:ind w:left="120" w:right="110"/>
        <w:jc w:val="both"/>
      </w:pPr>
      <w:r>
        <w:rPr>
          <w:color w:val="808080"/>
        </w:rPr>
        <w:t>Usted podrá ejercer sus derechos de acceso, rectificación, cancelación u oposición, de sus datos 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(derechos ARCO), así como la revocación del consentimiento directamente ante la Unidad de Transparencia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 Secretaría de Salud de la Ciudad de México, con domicilio en Avenida Insurgentes Norte, No. 423, planta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baja, Colonia Conjunto Urbano Nonoalco Tlatelolco, Alcaldía Cuauhtémoc, C. P. 06900, Ciudad de México, 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55 5132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1250, extensi</w:t>
      </w:r>
      <w:r>
        <w:rPr>
          <w:color w:val="808080"/>
        </w:rPr>
        <w:t>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1344,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 través de 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correos electrónicos:</w:t>
      </w:r>
    </w:p>
    <w:p w14:paraId="2B9D1638" w14:textId="77777777" w:rsidR="00C16CAA" w:rsidRDefault="00C16CAA">
      <w:pPr>
        <w:pStyle w:val="Textoindependiente"/>
        <w:spacing w:before="5"/>
        <w:rPr>
          <w:sz w:val="25"/>
        </w:rPr>
      </w:pPr>
    </w:p>
    <w:p w14:paraId="446A3D4F" w14:textId="77777777" w:rsidR="00C16CAA" w:rsidRDefault="00674DCC">
      <w:pPr>
        <w:pStyle w:val="Textoindependiente"/>
        <w:spacing w:line="552" w:lineRule="auto"/>
        <w:ind w:left="3133" w:firstLine="878"/>
      </w:pPr>
      <w:hyperlink r:id="rId9">
        <w:r>
          <w:rPr>
            <w:color w:val="808080"/>
          </w:rPr>
          <w:t>oip.salud.info@gmail.com</w:t>
        </w:r>
      </w:hyperlink>
      <w:r>
        <w:rPr>
          <w:color w:val="808080"/>
          <w:spacing w:val="1"/>
        </w:rPr>
        <w:t xml:space="preserve"> </w:t>
      </w:r>
      <w:hyperlink r:id="rId10">
        <w:r>
          <w:rPr>
            <w:color w:val="808080"/>
            <w:spacing w:val="-1"/>
          </w:rPr>
          <w:t>unidaddetransparencia@salud.cdmx.gob.mx</w:t>
        </w:r>
      </w:hyperlink>
    </w:p>
    <w:p w14:paraId="3ABEC6CF" w14:textId="77777777" w:rsidR="00C16CAA" w:rsidRDefault="00C16CAA">
      <w:pPr>
        <w:spacing w:line="552" w:lineRule="auto"/>
        <w:sectPr w:rsidR="00C16CAA">
          <w:pgSz w:w="12240" w:h="15840"/>
          <w:pgMar w:top="2360" w:right="900" w:bottom="1440" w:left="900" w:header="564" w:footer="1241" w:gutter="0"/>
          <w:cols w:space="720"/>
        </w:sectPr>
      </w:pPr>
    </w:p>
    <w:p w14:paraId="43DDB523" w14:textId="77777777" w:rsidR="00C16CAA" w:rsidRDefault="00C16CAA">
      <w:pPr>
        <w:pStyle w:val="Textoindependiente"/>
        <w:rPr>
          <w:sz w:val="25"/>
        </w:rPr>
      </w:pPr>
    </w:p>
    <w:p w14:paraId="2B7AD390" w14:textId="77777777" w:rsidR="00C16CAA" w:rsidRDefault="00674DCC">
      <w:pPr>
        <w:pStyle w:val="Textoindependiente"/>
        <w:spacing w:before="63"/>
        <w:ind w:left="120"/>
      </w:pP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plataforma:</w:t>
      </w:r>
    </w:p>
    <w:p w14:paraId="2212F89B" w14:textId="77777777" w:rsidR="00C16CAA" w:rsidRDefault="00C16CAA">
      <w:pPr>
        <w:pStyle w:val="Textoindependiente"/>
        <w:spacing w:before="4"/>
        <w:rPr>
          <w:sz w:val="28"/>
        </w:rPr>
      </w:pPr>
    </w:p>
    <w:p w14:paraId="4CD81C1D" w14:textId="77777777" w:rsidR="00C16CAA" w:rsidRDefault="00674DCC">
      <w:pPr>
        <w:spacing w:before="1"/>
        <w:ind w:left="120"/>
      </w:pPr>
      <w:r>
        <w:rPr>
          <w:rFonts w:ascii="Cambria"/>
          <w:b/>
          <w:color w:val="808080"/>
          <w:spacing w:val="-1"/>
          <w:w w:val="95"/>
        </w:rPr>
        <w:t>Plataforma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Nacional</w:t>
      </w:r>
      <w:r>
        <w:rPr>
          <w:rFonts w:ascii="Cambria"/>
          <w:b/>
          <w:color w:val="808080"/>
          <w:spacing w:val="-7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de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Transparencia:</w:t>
      </w:r>
      <w:r>
        <w:rPr>
          <w:rFonts w:ascii="Cambria"/>
          <w:b/>
          <w:color w:val="808080"/>
          <w:spacing w:val="-1"/>
          <w:w w:val="95"/>
        </w:rPr>
        <w:t xml:space="preserve"> </w:t>
      </w:r>
      <w:hyperlink r:id="rId11">
        <w:r>
          <w:rPr>
            <w:color w:val="0000FF"/>
            <w:w w:val="95"/>
            <w:u w:val="single" w:color="0000FF"/>
          </w:rPr>
          <w:t>www.plataformadetransparencia.org.mx</w:t>
        </w:r>
      </w:hyperlink>
    </w:p>
    <w:p w14:paraId="19BB5B28" w14:textId="77777777" w:rsidR="00C16CAA" w:rsidRDefault="00C16CAA">
      <w:pPr>
        <w:pStyle w:val="Textoindependiente"/>
        <w:spacing w:before="4"/>
        <w:rPr>
          <w:sz w:val="23"/>
        </w:rPr>
      </w:pPr>
    </w:p>
    <w:p w14:paraId="43A4C01C" w14:textId="77777777" w:rsidR="00C16CAA" w:rsidRDefault="00674DCC">
      <w:pPr>
        <w:pStyle w:val="Textoindependiente"/>
        <w:spacing w:before="63" w:line="276" w:lineRule="auto"/>
        <w:ind w:left="120" w:right="111"/>
        <w:jc w:val="both"/>
      </w:pPr>
      <w:r>
        <w:rPr>
          <w:color w:val="808080"/>
        </w:rPr>
        <w:t>Si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desea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ejercicio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 antes señalada o comunicarse al TEL-INFO (55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56364636)</w:t>
      </w:r>
    </w:p>
    <w:p w14:paraId="226ABCF4" w14:textId="77777777" w:rsidR="00C16CAA" w:rsidRDefault="00C16CAA">
      <w:pPr>
        <w:pStyle w:val="Textoindependiente"/>
        <w:spacing w:before="3"/>
        <w:rPr>
          <w:sz w:val="25"/>
        </w:rPr>
      </w:pPr>
    </w:p>
    <w:p w14:paraId="73DF9AC1" w14:textId="77777777" w:rsidR="00C16CAA" w:rsidRDefault="00674DCC">
      <w:pPr>
        <w:pStyle w:val="Textoindependiente"/>
        <w:spacing w:before="1" w:line="276" w:lineRule="auto"/>
        <w:ind w:left="120" w:right="116"/>
        <w:jc w:val="both"/>
      </w:pPr>
      <w:r>
        <w:rPr>
          <w:color w:val="808080"/>
        </w:rPr>
        <w:t>Los cambios o actualizaciones que se efectúen al presente Aviso de Privacidad, estarán disponibles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SEDESA”;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última actualización,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9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noviembre de 2021.</w:t>
      </w:r>
    </w:p>
    <w:sectPr w:rsidR="00C16CAA">
      <w:pgSz w:w="12240" w:h="15840"/>
      <w:pgMar w:top="2360" w:right="900" w:bottom="1440" w:left="900" w:header="564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1D7A4" w14:textId="77777777" w:rsidR="00674DCC" w:rsidRDefault="00674DCC">
      <w:r>
        <w:separator/>
      </w:r>
    </w:p>
  </w:endnote>
  <w:endnote w:type="continuationSeparator" w:id="0">
    <w:p w14:paraId="048033E5" w14:textId="77777777" w:rsidR="00674DCC" w:rsidRDefault="0067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648D" w14:textId="77777777" w:rsidR="00C16CAA" w:rsidRDefault="00674DC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8960" behindDoc="1" locked="0" layoutInCell="1" allowOverlap="1" wp14:anchorId="5E071D10" wp14:editId="51F2C581">
          <wp:simplePos x="0" y="0"/>
          <wp:positionH relativeFrom="page">
            <wp:posOffset>5693409</wp:posOffset>
          </wp:positionH>
          <wp:positionV relativeFrom="page">
            <wp:posOffset>9133205</wp:posOffset>
          </wp:positionV>
          <wp:extent cx="1550162" cy="51625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98FC5C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20.75pt;width:173.25pt;height:38.25pt;z-index:-15787008;mso-position-horizontal-relative:page;mso-position-vertical-relative:page" filled="f" stroked="f">
          <v:textbox inset="0,0,0,0">
            <w:txbxContent>
              <w:p w14:paraId="10EBCA12" w14:textId="77777777" w:rsidR="00C16CAA" w:rsidRDefault="00674DCC">
                <w:pPr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Tlatelolco,</w:t>
                </w:r>
                <w:r>
                  <w:rPr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14:paraId="40B3CD69" w14:textId="77777777" w:rsidR="00C16CAA" w:rsidRDefault="00674DCC">
                <w:pPr>
                  <w:ind w:left="20" w:right="143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D96B8" w14:textId="77777777" w:rsidR="00674DCC" w:rsidRDefault="00674DCC">
      <w:r>
        <w:separator/>
      </w:r>
    </w:p>
  </w:footnote>
  <w:footnote w:type="continuationSeparator" w:id="0">
    <w:p w14:paraId="236919B8" w14:textId="77777777" w:rsidR="00674DCC" w:rsidRDefault="0067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C218" w14:textId="77777777" w:rsidR="00C16CAA" w:rsidRDefault="00F652B2">
    <w:pPr>
      <w:pStyle w:val="Textoindependiente"/>
      <w:spacing w:line="14" w:lineRule="auto"/>
      <w:rPr>
        <w:sz w:val="20"/>
      </w:rPr>
    </w:pPr>
    <w:r w:rsidRPr="00F652B2">
      <w:rPr>
        <w:noProof/>
      </w:rPr>
      <w:drawing>
        <wp:anchor distT="0" distB="0" distL="114300" distR="114300" simplePos="0" relativeHeight="251673600" behindDoc="0" locked="0" layoutInCell="1" allowOverlap="1" wp14:anchorId="3E84D369" wp14:editId="08AF412F">
          <wp:simplePos x="0" y="0"/>
          <wp:positionH relativeFrom="column">
            <wp:posOffset>4991789</wp:posOffset>
          </wp:positionH>
          <wp:positionV relativeFrom="paragraph">
            <wp:posOffset>461010</wp:posOffset>
          </wp:positionV>
          <wp:extent cx="1489021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050" cy="610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52B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6459FA" wp14:editId="12DCA49D">
              <wp:simplePos x="0" y="0"/>
              <wp:positionH relativeFrom="column">
                <wp:posOffset>3590925</wp:posOffset>
              </wp:positionH>
              <wp:positionV relativeFrom="paragraph">
                <wp:posOffset>-62865</wp:posOffset>
              </wp:positionV>
              <wp:extent cx="2999740" cy="619027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9740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BA30396" w14:textId="77777777" w:rsidR="00F652B2" w:rsidRDefault="00F652B2" w:rsidP="00F652B2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47CD7658" w14:textId="77777777" w:rsidR="00F652B2" w:rsidRDefault="00F652B2" w:rsidP="00F652B2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3041FA8B" w14:textId="77777777" w:rsidR="00F652B2" w:rsidRDefault="00F652B2" w:rsidP="00F652B2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66459FA" id="Rectángulo 10" o:spid="_x0000_s1026" style="position:absolute;margin-left:282.75pt;margin-top:-4.95pt;width:236.2pt;height:48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4BA30396" w14:textId="77777777" w:rsidR="00F652B2" w:rsidRDefault="00F652B2" w:rsidP="00F652B2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47CD7658" w14:textId="77777777" w:rsidR="00F652B2" w:rsidRDefault="00F652B2" w:rsidP="00F652B2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3041FA8B" w14:textId="77777777" w:rsidR="00F652B2" w:rsidRDefault="00F652B2" w:rsidP="00F652B2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674DCC">
      <w:rPr>
        <w:noProof/>
      </w:rPr>
      <w:drawing>
        <wp:anchor distT="0" distB="0" distL="0" distR="0" simplePos="0" relativeHeight="251641856" behindDoc="1" locked="0" layoutInCell="1" allowOverlap="1" wp14:anchorId="35A3D7E1" wp14:editId="699D9918">
          <wp:simplePos x="0" y="0"/>
          <wp:positionH relativeFrom="page">
            <wp:posOffset>653415</wp:posOffset>
          </wp:positionH>
          <wp:positionV relativeFrom="page">
            <wp:posOffset>358140</wp:posOffset>
          </wp:positionV>
          <wp:extent cx="2223008" cy="5530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3008" cy="553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3FC7"/>
    <w:multiLevelType w:val="hybridMultilevel"/>
    <w:tmpl w:val="E220893E"/>
    <w:lvl w:ilvl="0" w:tplc="AC388D92">
      <w:numFmt w:val="bullet"/>
      <w:lvlText w:val=""/>
      <w:lvlJc w:val="left"/>
      <w:pPr>
        <w:ind w:left="840" w:hanging="360"/>
      </w:pPr>
      <w:rPr>
        <w:rFonts w:hint="default"/>
        <w:w w:val="100"/>
        <w:lang w:val="es-ES" w:eastAsia="en-US" w:bidi="ar-SA"/>
      </w:rPr>
    </w:lvl>
    <w:lvl w:ilvl="1" w:tplc="9624876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279CF0C6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85E661E2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A8FEAFE8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03182A0C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61BCDF9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C26BB42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52E2055E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CAA"/>
    <w:rsid w:val="00674DCC"/>
    <w:rsid w:val="00C16CAA"/>
    <w:rsid w:val="00F6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0DFE25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2"/>
      <w:ind w:left="3606" w:right="3629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ind w:left="840" w:right="4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652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2B2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52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2B2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cp:lastPrinted>2024-07-03T19:57:00Z</cp:lastPrinted>
  <dcterms:created xsi:type="dcterms:W3CDTF">2024-07-03T19:56:00Z</dcterms:created>
  <dcterms:modified xsi:type="dcterms:W3CDTF">2024-07-03T19:57:00Z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