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FE" w:rsidRDefault="00AE0F41">
      <w:pPr>
        <w:pStyle w:val="Ttulo"/>
      </w:pP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SIMPLIFICADO</w:t>
      </w:r>
    </w:p>
    <w:p w:rsidR="00CD5EFE" w:rsidRDefault="00AE0F41">
      <w:pPr>
        <w:pStyle w:val="Textoindependiente"/>
        <w:spacing w:before="238" w:line="276" w:lineRule="auto"/>
        <w:ind w:right="100"/>
      </w:pPr>
      <w:r>
        <w:rPr>
          <w:color w:val="808080"/>
        </w:rPr>
        <w:t xml:space="preserve">La Secretaría de Salud de la Ciudad de México a través de la Subsecretaría de Prestación de Servicios Médicos e Insumos, con domicilio en Avenida Insurgentes Norte </w:t>
      </w:r>
      <w:proofErr w:type="spellStart"/>
      <w:r>
        <w:rPr>
          <w:color w:val="808080"/>
        </w:rPr>
        <w:t>N°</w:t>
      </w:r>
      <w:proofErr w:type="spellEnd"/>
      <w:r>
        <w:rPr>
          <w:color w:val="808080"/>
        </w:rPr>
        <w:t>. 423, piso 21, Colonia Nonoalco Tlatelolco, Alcaldía Cuauhtémoc, C. P. 06900, Ciudad de M</w:t>
      </w:r>
      <w:r>
        <w:rPr>
          <w:color w:val="808080"/>
        </w:rPr>
        <w:t>éxico, en conjunto con las Coordinaciones Hospitalarias de Donación, autorizadas por la Comisión Federal para la Protección contra Riesgos Sanitar</w:t>
      </w:r>
      <w:bookmarkStart w:id="0" w:name="_GoBack"/>
      <w:bookmarkEnd w:id="0"/>
      <w:r>
        <w:rPr>
          <w:color w:val="808080"/>
        </w:rPr>
        <w:t>ios (COFEPRIS), adscritas a la Dirección General de Prestación de Servicios Médicos y Urgencias, es responsabl</w:t>
      </w:r>
      <w:r>
        <w:rPr>
          <w:color w:val="808080"/>
        </w:rPr>
        <w:t xml:space="preserve">e del tratamiento de los datos personales que se recaban, los cuales serán protegidos en el Sistema de Datos Personales </w:t>
      </w:r>
      <w:r>
        <w:rPr>
          <w:b/>
          <w:color w:val="808080"/>
        </w:rPr>
        <w:t>“Donación y Trasplantes de Órganos y Tejidos”</w:t>
      </w:r>
      <w:r>
        <w:rPr>
          <w:color w:val="808080"/>
        </w:rPr>
        <w:t>.</w:t>
      </w:r>
    </w:p>
    <w:p w:rsidR="00CD5EFE" w:rsidRDefault="00AE0F41">
      <w:pPr>
        <w:pStyle w:val="Textoindependiente"/>
        <w:spacing w:before="195" w:line="276" w:lineRule="auto"/>
        <w:ind w:left="105" w:right="135"/>
      </w:pPr>
      <w:r>
        <w:rPr>
          <w:color w:val="808080"/>
        </w:rPr>
        <w:t>Los datos personales recabados, serán utilizados con la finalidad de procesar controlar y</w:t>
      </w:r>
      <w:r>
        <w:rPr>
          <w:color w:val="808080"/>
        </w:rPr>
        <w:t xml:space="preserve"> registrar la información identificativa relacionada con las personas que forman parte del registro de donantes de órganos y tejidos y de receptores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trasplante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corneal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Hospitalaria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Dependencia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autorizados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Comisión Federal para l</w:t>
      </w:r>
      <w:r>
        <w:rPr>
          <w:color w:val="808080"/>
        </w:rPr>
        <w:t>a Protección Contra Riesgos Sanitarios.</w:t>
      </w:r>
    </w:p>
    <w:p w:rsidR="00CD5EFE" w:rsidRDefault="00AE0F41">
      <w:pPr>
        <w:pStyle w:val="Textoindependiente"/>
        <w:spacing w:before="198" w:line="276" w:lineRule="auto"/>
        <w:ind w:left="105" w:right="135"/>
      </w:pP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pacientes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quienes se certificó la pérdida de la vida para disponer de órganos y/o tejidos con fines terapéuticos y de trasplante.</w:t>
      </w:r>
    </w:p>
    <w:p w:rsidR="00CD5EFE" w:rsidRDefault="00AE0F41">
      <w:pPr>
        <w:pStyle w:val="Textoindependiente"/>
        <w:spacing w:before="196" w:line="276" w:lineRule="auto"/>
        <w:ind w:right="111"/>
      </w:pPr>
      <w:r>
        <w:rPr>
          <w:color w:val="808080"/>
        </w:rPr>
        <w:t>Así mismo, se le informa que sus datos personales 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podrán ser difundidos sin su consentimiento expreso, salvo 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Posesión de Sujetos Obligados de la Ciudad de México.</w:t>
      </w:r>
    </w:p>
    <w:p w:rsidR="00CD5EFE" w:rsidRDefault="00AE0F41">
      <w:pPr>
        <w:pStyle w:val="Textoindependiente"/>
        <w:spacing w:before="197" w:line="276" w:lineRule="auto"/>
        <w:ind w:right="106"/>
      </w:pPr>
      <w:r>
        <w:rPr>
          <w:color w:val="808080"/>
        </w:rPr>
        <w:t>La transferencia de Datos Personales será únicamente a Organismos Garantes y Autoridades Judiciales o Admini</w:t>
      </w:r>
      <w:r>
        <w:rPr>
          <w:color w:val="808080"/>
        </w:rPr>
        <w:t>strativas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 requerimientos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podrían ser transmitidos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los siguientes Sujetos Obligados: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before="196" w:line="276" w:lineRule="auto"/>
        <w:ind w:right="467"/>
        <w:rPr>
          <w:rFonts w:ascii="Wingdings" w:hAnsi="Wingdings"/>
          <w:color w:val="808080"/>
        </w:rPr>
      </w:pPr>
      <w:r>
        <w:rPr>
          <w:b/>
          <w:color w:val="808080"/>
        </w:rPr>
        <w:t>Fiscalía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República;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cumplimiento a los requerimientos del Ministerio Público en la investigación de delitos federales.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before="143" w:line="276" w:lineRule="auto"/>
        <w:ind w:right="474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 de controversias que se susciten con motivo del cumplim</w:t>
      </w:r>
      <w:r>
        <w:rPr>
          <w:color w:val="808080"/>
        </w:rPr>
        <w:t>iento de los convenios de coordinación administrativa en materia de readaptación social.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before="137" w:line="278" w:lineRule="auto"/>
        <w:ind w:right="472"/>
        <w:rPr>
          <w:rFonts w:ascii="Wingdings" w:hAnsi="Wingdings"/>
          <w:color w:val="808080"/>
        </w:rPr>
      </w:pPr>
      <w:r>
        <w:rPr>
          <w:b/>
          <w:color w:val="808080"/>
        </w:rPr>
        <w:t>Secretaría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integración del Sistema de Información básica en materia de salud.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line="271" w:lineRule="auto"/>
        <w:rPr>
          <w:rFonts w:ascii="Wingdings" w:hAnsi="Wingdings"/>
          <w:color w:val="5A5A5A"/>
        </w:rPr>
      </w:pPr>
      <w:r>
        <w:rPr>
          <w:b/>
          <w:color w:val="808080"/>
        </w:rPr>
        <w:t xml:space="preserve">Centro Nacional de Trasplantes (CENATRA); </w:t>
      </w:r>
      <w:r>
        <w:rPr>
          <w:color w:val="808080"/>
        </w:rPr>
        <w:t>con el objetivo de coadyuvar en la integración y actualización de la información correspondiente a la Ciudad en el Registro Nacional de Trasplantes.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before="149" w:line="271" w:lineRule="auto"/>
        <w:ind w:right="476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</w:t>
      </w:r>
      <w:r>
        <w:rPr>
          <w:color w:val="808080"/>
        </w:rPr>
        <w:t xml:space="preserve"> investigaciones de quejas y denuncias por presuntas violaciones a los derechos humanos por parte de algún servidor público.</w:t>
      </w:r>
    </w:p>
    <w:p w:rsidR="00CD5EFE" w:rsidRDefault="00CD5EFE">
      <w:pPr>
        <w:spacing w:line="271" w:lineRule="auto"/>
        <w:jc w:val="both"/>
        <w:rPr>
          <w:rFonts w:ascii="Wingdings" w:hAnsi="Wingdings"/>
        </w:rPr>
        <w:sectPr w:rsidR="00CD5EFE">
          <w:headerReference w:type="default" r:id="rId7"/>
          <w:footerReference w:type="default" r:id="rId8"/>
          <w:type w:val="continuous"/>
          <w:pgSz w:w="12240" w:h="15840"/>
          <w:pgMar w:top="2260" w:right="900" w:bottom="1400" w:left="900" w:header="420" w:footer="1219" w:gutter="0"/>
          <w:pgNumType w:start="1"/>
          <w:cols w:space="720"/>
        </w:sectPr>
      </w:pPr>
    </w:p>
    <w:p w:rsidR="00CD5EFE" w:rsidRDefault="00AE0F41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178" w:line="276" w:lineRule="auto"/>
        <w:ind w:left="833" w:right="466" w:hanging="356"/>
        <w:rPr>
          <w:rFonts w:ascii="Wingdings" w:hAnsi="Wingdings"/>
          <w:color w:val="808080"/>
        </w:rPr>
      </w:pPr>
      <w:r>
        <w:rPr>
          <w:b/>
          <w:color w:val="808080"/>
        </w:rPr>
        <w:lastRenderedPageBreak/>
        <w:t>Instituto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Transparencia,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Acceso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Información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y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Protección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Datos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Personales;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a fin de conocer los recursos de revisión que por su interés y trascendencia así lo ameriten y la sustanciación a los recursos de inconformidad de las determinaciones o re</w:t>
      </w:r>
      <w:r>
        <w:rPr>
          <w:color w:val="808080"/>
        </w:rPr>
        <w:t>soluciones del Instituto de Acceso a la Información Pública y Protección de Datos Personales de la Ciudad de México.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before="147" w:line="276" w:lineRule="auto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Comisión Nacional de Arbitraje Médico; </w:t>
      </w:r>
      <w:r>
        <w:rPr>
          <w:color w:val="808080"/>
        </w:rPr>
        <w:t>en aquellos casos en que se investiguen asuntos relacionados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 posible irregularidad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 negativa</w:t>
      </w:r>
      <w:r>
        <w:rPr>
          <w:color w:val="808080"/>
        </w:rPr>
        <w:t xml:space="preserve"> en la prestación de servicios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médicos justificados o urgentes y requiera información y/o pruebas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 aporten 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prestadores de servicios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 los usuarios, en relación con las quejas planteadas y en su caso, aquéllas otras que sean necesarias para dilucidar quejas y realizar las diligencias correspondientes.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474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</w:t>
      </w:r>
      <w:r>
        <w:rPr>
          <w:color w:val="808080"/>
        </w:rPr>
        <w:t>tos del Ministerio Público en la investigación de delitos del orden común.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before="150" w:line="276" w:lineRule="auto"/>
        <w:ind w:right="476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 de delitos, contribuyendo al aseguramiento del acceso a la justicia en la a</w:t>
      </w:r>
      <w:r>
        <w:rPr>
          <w:color w:val="808080"/>
        </w:rPr>
        <w:t>plicación del derecho y reparación del daño.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76"/>
        </w:tabs>
        <w:spacing w:before="144" w:line="276" w:lineRule="auto"/>
        <w:ind w:left="876" w:right="531" w:hanging="365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 xml:space="preserve">se proporcionará la 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</w:t>
      </w:r>
      <w:r>
        <w:rPr>
          <w:color w:val="808080"/>
        </w:rPr>
        <w:t>rativas y combate a la corrupción.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before="147" w:line="276" w:lineRule="auto"/>
        <w:ind w:right="385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Comisión de Derechos Humanos de la Ciudad de México; </w:t>
      </w:r>
      <w:r>
        <w:rPr>
          <w:color w:val="808080"/>
        </w:rPr>
        <w:t>se proporcionará información cuando se requiera para dar el seguimiento correspondiente a investigaciones de quejas y denuncias por presuntas violaciones a los derechos</w:t>
      </w:r>
      <w:r>
        <w:rPr>
          <w:color w:val="808080"/>
        </w:rPr>
        <w:t xml:space="preserve"> humanos.</w:t>
      </w:r>
    </w:p>
    <w:p w:rsidR="00CD5EFE" w:rsidRDefault="00AE0F41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6" w:lineRule="auto"/>
        <w:ind w:right="384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Instituto de Acceso a la Información Pública y Protección de Datos Personales de la Ciudad de México; </w:t>
      </w:r>
      <w:r>
        <w:rPr>
          <w:color w:val="808080"/>
        </w:rPr>
        <w:t>toda información necesaria para conocer, sustanciar y resolver los recursos de revisión interpuestos por los titulares, recursos de inconformida</w:t>
      </w:r>
      <w:r>
        <w:rPr>
          <w:color w:val="808080"/>
        </w:rPr>
        <w:t>d, procedimientos de verificación y para determinar el probable incumplimiento de la Ley de Protección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CD5EFE" w:rsidRDefault="00CD5EFE">
      <w:pPr>
        <w:pStyle w:val="Textoindependiente"/>
        <w:spacing w:before="40"/>
        <w:ind w:left="0"/>
        <w:jc w:val="left"/>
      </w:pPr>
    </w:p>
    <w:p w:rsidR="00CD5EFE" w:rsidRDefault="00AE0F41">
      <w:pPr>
        <w:pStyle w:val="Textoindependiente"/>
        <w:spacing w:line="276" w:lineRule="auto"/>
        <w:ind w:right="105"/>
      </w:pPr>
      <w:r>
        <w:rPr>
          <w:color w:val="808080"/>
        </w:rPr>
        <w:t>Usted podrá manifestar la negativa al tratamiento de sus datos personales directamente ante la Uni</w:t>
      </w:r>
      <w:r>
        <w:rPr>
          <w:color w:val="808080"/>
        </w:rPr>
        <w:t>dad de Transparencia de la Secretaría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Salud de la Ciudad de México,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con domicilio en Avenida Insurgentes Norte, No. 423, planta baja, Colonia Conjunto Urbano Nonoalco Tlatelolco, Alcaldía Cuauhtémoc, C. P. 06900, Ciudad de México, con número telefónico </w:t>
      </w:r>
      <w:r>
        <w:rPr>
          <w:color w:val="808080"/>
        </w:rPr>
        <w:t>55 5132 1250, extensión 1344.</w:t>
      </w:r>
    </w:p>
    <w:p w:rsidR="00CD5EFE" w:rsidRDefault="00CD5EFE">
      <w:pPr>
        <w:pStyle w:val="Textoindependiente"/>
        <w:spacing w:before="44"/>
        <w:ind w:left="0"/>
        <w:jc w:val="left"/>
      </w:pPr>
    </w:p>
    <w:p w:rsidR="00CD5EFE" w:rsidRDefault="00AE0F41">
      <w:pPr>
        <w:pStyle w:val="Textoindependiente"/>
        <w:spacing w:before="1" w:line="276" w:lineRule="auto"/>
        <w:ind w:right="109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 Privacidad Integral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 xml:space="preserve">en el apartado de “Avisos de Privacidad </w:t>
      </w:r>
      <w:r>
        <w:rPr>
          <w:color w:val="808080"/>
          <w:spacing w:val="-2"/>
        </w:rPr>
        <w:t>SEDESA”.</w:t>
      </w:r>
    </w:p>
    <w:sectPr w:rsidR="00CD5EFE">
      <w:pgSz w:w="12240" w:h="15840"/>
      <w:pgMar w:top="2260" w:right="900" w:bottom="1400" w:left="900" w:header="42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F41" w:rsidRDefault="00AE0F41">
      <w:r>
        <w:separator/>
      </w:r>
    </w:p>
  </w:endnote>
  <w:endnote w:type="continuationSeparator" w:id="0">
    <w:p w:rsidR="00AE0F41" w:rsidRDefault="00AE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FE" w:rsidRDefault="00AE0F41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5148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9157334</wp:posOffset>
          </wp:positionV>
          <wp:extent cx="1550162" cy="5162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9148026</wp:posOffset>
              </wp:positionV>
              <wp:extent cx="2159635" cy="4933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635" cy="493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5EFE" w:rsidRDefault="00AE0F41">
                          <w:pPr>
                            <w:spacing w:line="235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CD5EFE" w:rsidRDefault="00AE0F41">
                          <w:pPr>
                            <w:ind w:left="20" w:right="1225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 (55) 5132 1250 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20.3pt;width:170.05pt;height:38.8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" filled="f" stroked="f">
              <v:textbox inset="0,0,0,0">
                <w:txbxContent>
                  <w:p w:rsidR="00CD5EFE" w:rsidRDefault="00AE0F41">
                    <w:pPr>
                      <w:spacing w:line="235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CD5EFE" w:rsidRDefault="00AE0F41">
                    <w:pPr>
                      <w:ind w:left="20" w:right="1225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 (55) 5132 1250 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F41" w:rsidRDefault="00AE0F41">
      <w:r>
        <w:separator/>
      </w:r>
    </w:p>
  </w:footnote>
  <w:footnote w:type="continuationSeparator" w:id="0">
    <w:p w:rsidR="00AE0F41" w:rsidRDefault="00AE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EFE" w:rsidRDefault="00F06D04">
    <w:pPr>
      <w:pStyle w:val="Textoindependiente"/>
      <w:spacing w:line="14" w:lineRule="auto"/>
      <w:ind w:left="0"/>
      <w:jc w:val="left"/>
      <w:rPr>
        <w:sz w:val="20"/>
      </w:rPr>
    </w:pPr>
    <w:r w:rsidRPr="00F06D04">
      <w:rPr>
        <w:sz w:val="20"/>
      </w:rPr>
      <w:drawing>
        <wp:anchor distT="0" distB="0" distL="114300" distR="114300" simplePos="0" relativeHeight="251690496" behindDoc="0" locked="0" layoutInCell="1" allowOverlap="1" wp14:anchorId="42ADF6F8" wp14:editId="26E84F94">
          <wp:simplePos x="0" y="0"/>
          <wp:positionH relativeFrom="column">
            <wp:posOffset>4901818</wp:posOffset>
          </wp:positionH>
          <wp:positionV relativeFrom="paragraph">
            <wp:posOffset>428625</wp:posOffset>
          </wp:positionV>
          <wp:extent cx="1559942" cy="609600"/>
          <wp:effectExtent l="0" t="0" r="254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889" cy="610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D04">
      <w:rPr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B94F1" wp14:editId="75ADA7E8">
              <wp:simplePos x="0" y="0"/>
              <wp:positionH relativeFrom="column">
                <wp:posOffset>3429000</wp:posOffset>
              </wp:positionH>
              <wp:positionV relativeFrom="paragraph">
                <wp:posOffset>-95250</wp:posOffset>
              </wp:positionV>
              <wp:extent cx="31426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26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06D04" w:rsidRDefault="00F06D04" w:rsidP="00F06D0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F06D04" w:rsidRDefault="00F06D04" w:rsidP="00F06D0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F06D04" w:rsidRDefault="00F06D04" w:rsidP="00F06D04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9B94F1" id="Rectángulo 10" o:spid="_x0000_s1026" style="position:absolute;margin-left:270pt;margin-top:-7.5pt;width:247.45pt;height:48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F06D04" w:rsidRDefault="00F06D04" w:rsidP="00F06D04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F06D04" w:rsidRDefault="00F06D04" w:rsidP="00F06D04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F06D04" w:rsidRDefault="00F06D04" w:rsidP="00F06D04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AE0F41">
      <w:rPr>
        <w:noProof/>
      </w:rPr>
      <w:drawing>
        <wp:anchor distT="0" distB="0" distL="0" distR="0" simplePos="0" relativeHeight="251624960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256"/>
    <w:multiLevelType w:val="hybridMultilevel"/>
    <w:tmpl w:val="3B8CEBD2"/>
    <w:lvl w:ilvl="0" w:tplc="5CA47BEA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1" w:tplc="28E4243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100020DA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9816F6DC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0A081D2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30CA148C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7FF0B2D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E786522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4E0C8C50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EFE"/>
    <w:rsid w:val="00AE0F41"/>
    <w:rsid w:val="00CD5EFE"/>
    <w:rsid w:val="00F0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  <w:jc w:val="both"/>
    </w:pPr>
  </w:style>
  <w:style w:type="paragraph" w:styleId="Ttulo">
    <w:name w:val="Title"/>
    <w:basedOn w:val="Normal"/>
    <w:uiPriority w:val="10"/>
    <w:qFormat/>
    <w:pPr>
      <w:spacing w:before="178"/>
      <w:ind w:left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46"/>
      <w:ind w:left="840" w:right="47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06D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D04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D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D04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2024-07-03T19:57:00Z</dcterms:created>
  <dcterms:modified xsi:type="dcterms:W3CDTF">2024-07-03T19:58:00Z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