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2BF" w:rsidRDefault="006822BF">
      <w:pPr>
        <w:pStyle w:val="Textoindependiente"/>
        <w:jc w:val="left"/>
        <w:rPr>
          <w:rFonts w:ascii="Times New Roman"/>
          <w:sz w:val="20"/>
        </w:rPr>
      </w:pPr>
    </w:p>
    <w:p w:rsidR="006822BF" w:rsidRDefault="006822BF">
      <w:pPr>
        <w:pStyle w:val="Textoindependiente"/>
        <w:jc w:val="left"/>
        <w:rPr>
          <w:rFonts w:ascii="Times New Roman"/>
          <w:sz w:val="20"/>
        </w:rPr>
      </w:pPr>
    </w:p>
    <w:p w:rsidR="006822BF" w:rsidRDefault="006822BF">
      <w:pPr>
        <w:pStyle w:val="Textoindependiente"/>
        <w:spacing w:before="8"/>
        <w:jc w:val="left"/>
        <w:rPr>
          <w:rFonts w:ascii="Times New Roman"/>
          <w:sz w:val="21"/>
        </w:rPr>
      </w:pPr>
    </w:p>
    <w:p w:rsidR="006822BF" w:rsidRDefault="00571A80">
      <w:pPr>
        <w:pStyle w:val="Textoindependiente"/>
        <w:spacing w:before="98"/>
        <w:ind w:left="3493" w:right="3511"/>
        <w:jc w:val="center"/>
      </w:pPr>
      <w:r>
        <w:rPr>
          <w:color w:val="808080"/>
          <w:w w:val="90"/>
        </w:rPr>
        <w:t>AVISO</w:t>
      </w:r>
      <w:r>
        <w:rPr>
          <w:color w:val="808080"/>
          <w:spacing w:val="-17"/>
          <w:w w:val="90"/>
        </w:rPr>
        <w:t xml:space="preserve"> </w:t>
      </w:r>
      <w:r>
        <w:rPr>
          <w:color w:val="808080"/>
          <w:w w:val="90"/>
        </w:rPr>
        <w:t>DE</w:t>
      </w:r>
      <w:r>
        <w:rPr>
          <w:color w:val="808080"/>
          <w:spacing w:val="-16"/>
          <w:w w:val="90"/>
        </w:rPr>
        <w:t xml:space="preserve"> </w:t>
      </w:r>
      <w:r>
        <w:rPr>
          <w:color w:val="808080"/>
          <w:w w:val="90"/>
        </w:rPr>
        <w:t>PRIVACIDAD</w:t>
      </w:r>
      <w:r>
        <w:rPr>
          <w:color w:val="808080"/>
          <w:spacing w:val="-15"/>
          <w:w w:val="90"/>
        </w:rPr>
        <w:t xml:space="preserve"> </w:t>
      </w:r>
      <w:r>
        <w:rPr>
          <w:color w:val="808080"/>
          <w:w w:val="90"/>
        </w:rPr>
        <w:t>SIMPLIFICADO</w:t>
      </w:r>
    </w:p>
    <w:p w:rsidR="006822BF" w:rsidRDefault="006822BF">
      <w:pPr>
        <w:pStyle w:val="Textoindependiente"/>
        <w:spacing w:before="11"/>
        <w:jc w:val="left"/>
        <w:rPr>
          <w:sz w:val="25"/>
        </w:rPr>
      </w:pPr>
    </w:p>
    <w:p w:rsidR="006822BF" w:rsidRDefault="00571A80">
      <w:pPr>
        <w:pStyle w:val="Textoindependiente"/>
        <w:spacing w:line="288" w:lineRule="auto"/>
        <w:ind w:left="100" w:right="107"/>
      </w:pPr>
      <w:r>
        <w:rPr>
          <w:color w:val="808080"/>
          <w:w w:val="95"/>
        </w:rPr>
        <w:t>La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Secretaría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Salud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Ciudad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México</w:t>
      </w:r>
      <w:r>
        <w:rPr>
          <w:color w:val="808080"/>
          <w:spacing w:val="-2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través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Dirección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Recursos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Materiales,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Abastecimientos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y Servicios, dependiente de la Dirección General de Administración y Finanzas, con domicilio en Avenida</w:t>
      </w:r>
      <w:r>
        <w:rPr>
          <w:color w:val="808080"/>
          <w:spacing w:val="1"/>
        </w:rPr>
        <w:t xml:space="preserve"> </w:t>
      </w:r>
      <w:r>
        <w:rPr>
          <w:color w:val="808080"/>
          <w:w w:val="95"/>
        </w:rPr>
        <w:t>Insurgentes Norte, No. 423, piso 8, Colonia Conjunto Urbano Nonoalco Tlatelolco, Alcaldía Cuauhtémoc, C.P.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06900,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Ciudad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2"/>
          <w:w w:val="95"/>
        </w:rPr>
        <w:t xml:space="preserve"> </w:t>
      </w:r>
      <w:r>
        <w:rPr>
          <w:color w:val="808080"/>
          <w:w w:val="95"/>
        </w:rPr>
        <w:t>México,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es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responsable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del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tratamiento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datos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personales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que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se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recaban,</w:t>
      </w:r>
      <w:r>
        <w:rPr>
          <w:color w:val="808080"/>
          <w:spacing w:val="-2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cua</w:t>
      </w:r>
      <w:bookmarkStart w:id="0" w:name="_GoBack"/>
      <w:bookmarkEnd w:id="0"/>
      <w:r>
        <w:rPr>
          <w:color w:val="808080"/>
          <w:w w:val="95"/>
        </w:rPr>
        <w:t>les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serán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protegidos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el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Sistema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Datos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Personales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denominado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“Proveedores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bienes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servicios”.</w:t>
      </w:r>
    </w:p>
    <w:p w:rsidR="006822BF" w:rsidRDefault="006822BF">
      <w:pPr>
        <w:pStyle w:val="Textoindependiente"/>
        <w:spacing w:before="1"/>
        <w:jc w:val="left"/>
        <w:rPr>
          <w:sz w:val="21"/>
        </w:rPr>
      </w:pPr>
    </w:p>
    <w:p w:rsidR="006822BF" w:rsidRDefault="00571A80">
      <w:pPr>
        <w:pStyle w:val="Textoindependiente"/>
        <w:spacing w:line="261" w:lineRule="auto"/>
        <w:ind w:left="100" w:right="110"/>
      </w:pPr>
      <w:r>
        <w:rPr>
          <w:color w:val="808080"/>
        </w:rPr>
        <w:t>Los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recaban,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serán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utilizados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finalidad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procesar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registrar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66"/>
        </w:rPr>
        <w:t xml:space="preserve"> </w:t>
      </w:r>
      <w:r>
        <w:rPr>
          <w:color w:val="808080"/>
        </w:rPr>
        <w:t>identificativa,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electrónica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patrimonial,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relacionada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personas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físicas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morales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actúan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derecho</w:t>
      </w:r>
      <w:r>
        <w:rPr>
          <w:color w:val="808080"/>
          <w:spacing w:val="-66"/>
        </w:rPr>
        <w:t xml:space="preserve"> </w:t>
      </w:r>
      <w:r>
        <w:rPr>
          <w:color w:val="808080"/>
        </w:rPr>
        <w:t>propio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representación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proveen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algún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bien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servicio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Secretaría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Salud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6"/>
        </w:rPr>
        <w:t xml:space="preserve"> </w:t>
      </w:r>
      <w:r>
        <w:rPr>
          <w:color w:val="808080"/>
        </w:rPr>
        <w:t>México.</w:t>
      </w:r>
    </w:p>
    <w:p w:rsidR="006822BF" w:rsidRDefault="00571A80">
      <w:pPr>
        <w:pStyle w:val="Textoindependiente"/>
        <w:spacing w:before="242" w:line="261" w:lineRule="auto"/>
        <w:ind w:left="100" w:right="108"/>
      </w:pPr>
      <w:r>
        <w:rPr>
          <w:color w:val="808080"/>
          <w:w w:val="95"/>
        </w:rPr>
        <w:t>Para su uso, se prevé integrar de manera ordenada y sistemática toda aquella información y documentación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legal y administrativa de las personas físicas, morales y de aquellas que actúan en representación de alguna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spacing w:val="-1"/>
        </w:rPr>
        <w:t>persona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1"/>
        </w:rPr>
        <w:t>moral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1"/>
        </w:rPr>
        <w:t>que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participe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en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los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diversos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procedimientos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Licitación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Pública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(Nacional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Internacional),</w:t>
      </w:r>
      <w:r>
        <w:rPr>
          <w:color w:val="808080"/>
          <w:spacing w:val="-67"/>
        </w:rPr>
        <w:t xml:space="preserve"> </w:t>
      </w:r>
      <w:r>
        <w:rPr>
          <w:color w:val="808080"/>
          <w:w w:val="95"/>
        </w:rPr>
        <w:t xml:space="preserve">Invitación Restringida a cuando menos </w:t>
      </w:r>
      <w:r>
        <w:rPr>
          <w:color w:val="808080"/>
          <w:w w:val="95"/>
        </w:rPr>
        <w:t>tres Proveedores y Adjudicación Directa, para la adquisición de bienes,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arrendamiento de bienes muebles y contratación de servicios, a efecto de elaborar los instrumentos jurídicos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correspondientes.</w:t>
      </w:r>
    </w:p>
    <w:p w:rsidR="006822BF" w:rsidRDefault="006822BF">
      <w:pPr>
        <w:pStyle w:val="Textoindependiente"/>
        <w:spacing w:before="11"/>
        <w:jc w:val="left"/>
        <w:rPr>
          <w:sz w:val="21"/>
        </w:rPr>
      </w:pPr>
    </w:p>
    <w:p w:rsidR="006822BF" w:rsidRDefault="00571A80">
      <w:pPr>
        <w:pStyle w:val="Textoindependiente"/>
        <w:spacing w:line="261" w:lineRule="auto"/>
        <w:ind w:left="100" w:right="111"/>
      </w:pPr>
      <w:r>
        <w:rPr>
          <w:color w:val="808080"/>
          <w:w w:val="95"/>
        </w:rPr>
        <w:t>Así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mismo,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se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le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informa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que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sus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datos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personales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no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podrán</w:t>
      </w:r>
      <w:r>
        <w:rPr>
          <w:color w:val="808080"/>
          <w:spacing w:val="-22"/>
          <w:w w:val="95"/>
        </w:rPr>
        <w:t xml:space="preserve"> </w:t>
      </w:r>
      <w:r>
        <w:rPr>
          <w:color w:val="808080"/>
          <w:w w:val="95"/>
        </w:rPr>
        <w:t>ser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difundidos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sin</w:t>
      </w:r>
      <w:r>
        <w:rPr>
          <w:color w:val="808080"/>
          <w:spacing w:val="-22"/>
          <w:w w:val="95"/>
        </w:rPr>
        <w:t xml:space="preserve"> </w:t>
      </w:r>
      <w:r>
        <w:rPr>
          <w:color w:val="808080"/>
          <w:w w:val="95"/>
        </w:rPr>
        <w:t>su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consentimiento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expreso,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salvo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excepciones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previstas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artículos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16,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60,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fracción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I,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61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64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Ley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Protección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Datos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Personales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Posesión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Obligados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2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México.</w:t>
      </w:r>
    </w:p>
    <w:p w:rsidR="006822BF" w:rsidRDefault="00571A80">
      <w:pPr>
        <w:pStyle w:val="Textoindependiente"/>
        <w:spacing w:before="244" w:line="288" w:lineRule="auto"/>
        <w:ind w:left="100" w:right="397"/>
      </w:pPr>
      <w:r>
        <w:rPr>
          <w:color w:val="808080"/>
          <w:spacing w:val="-1"/>
        </w:rPr>
        <w:t>La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transferencia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Datos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Personales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será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únicamente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a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1"/>
        </w:rPr>
        <w:t>Organismos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Garantes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y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Autoridades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Judiciales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67"/>
        </w:rPr>
        <w:t xml:space="preserve"> </w:t>
      </w:r>
      <w:r>
        <w:rPr>
          <w:color w:val="808080"/>
        </w:rPr>
        <w:t>Administrativas para atender requerimientos de información, motivo por el cual, estos podrían ser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transmitidos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siguientes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Obligados:</w:t>
      </w:r>
    </w:p>
    <w:p w:rsidR="006822BF" w:rsidRDefault="00571A80">
      <w:pPr>
        <w:pStyle w:val="Prrafodelista"/>
        <w:numPr>
          <w:ilvl w:val="0"/>
          <w:numId w:val="1"/>
        </w:numPr>
        <w:tabs>
          <w:tab w:val="left" w:pos="821"/>
        </w:tabs>
        <w:spacing w:before="229" w:line="288" w:lineRule="auto"/>
        <w:ind w:right="566"/>
      </w:pPr>
      <w:r>
        <w:rPr>
          <w:color w:val="808080"/>
        </w:rPr>
        <w:t>Suprema Corte de Justicia de la Nación; para el estudio y sustanciación de procedimientos</w:t>
      </w:r>
      <w:r>
        <w:rPr>
          <w:color w:val="808080"/>
          <w:spacing w:val="1"/>
        </w:rPr>
        <w:t xml:space="preserve"> </w:t>
      </w:r>
      <w:r>
        <w:rPr>
          <w:color w:val="808080"/>
          <w:w w:val="95"/>
        </w:rPr>
        <w:t>seguidos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forma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juicio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amparo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o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amparo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revisión,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aquellos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casos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que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se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afecten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o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violen los derechos humanos y se requiera la consulta de información en posesión de esta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Dependencia.</w:t>
      </w:r>
    </w:p>
    <w:p w:rsidR="006822BF" w:rsidRDefault="00571A80">
      <w:pPr>
        <w:pStyle w:val="Prrafodelista"/>
        <w:numPr>
          <w:ilvl w:val="0"/>
          <w:numId w:val="1"/>
        </w:numPr>
        <w:tabs>
          <w:tab w:val="left" w:pos="821"/>
        </w:tabs>
        <w:spacing w:line="288" w:lineRule="auto"/>
        <w:ind w:right="575"/>
      </w:pPr>
      <w:r>
        <w:rPr>
          <w:color w:val="808080"/>
        </w:rPr>
        <w:t>Fiscalía General de la República; para fines de investigación y sustanciación de carpetas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investigación en materia de búsqueda de personas, búsqueda de antecedentes de violencia,</w:t>
      </w:r>
      <w:r>
        <w:rPr>
          <w:color w:val="808080"/>
          <w:spacing w:val="1"/>
        </w:rPr>
        <w:t xml:space="preserve"> </w:t>
      </w:r>
      <w:r>
        <w:rPr>
          <w:color w:val="808080"/>
          <w:w w:val="95"/>
        </w:rPr>
        <w:t>violencia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género,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feminicidio,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robo,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secuestro,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delitos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cometidos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por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servidores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públicos,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delitos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cometidos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particulares,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entre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otros.</w:t>
      </w:r>
    </w:p>
    <w:p w:rsidR="006822BF" w:rsidRDefault="00571A80">
      <w:pPr>
        <w:pStyle w:val="Prrafodelista"/>
        <w:numPr>
          <w:ilvl w:val="0"/>
          <w:numId w:val="1"/>
        </w:numPr>
        <w:tabs>
          <w:tab w:val="left" w:pos="821"/>
        </w:tabs>
        <w:spacing w:before="84" w:line="288" w:lineRule="auto"/>
        <w:ind w:right="569"/>
      </w:pPr>
      <w:r>
        <w:rPr>
          <w:color w:val="808080"/>
          <w:w w:val="95"/>
        </w:rPr>
        <w:t>Instituto Nacional de Transparencia, Acceso a la Información y Protección de Datos Personales; a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fin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revisión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interés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trascendencia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así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ameriten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6"/>
        </w:rPr>
        <w:t xml:space="preserve"> </w:t>
      </w:r>
      <w:r>
        <w:rPr>
          <w:color w:val="808080"/>
          <w:w w:val="95"/>
        </w:rPr>
        <w:t>sustanciación a los recursos de inconformidad de las determinac</w:t>
      </w:r>
      <w:r>
        <w:rPr>
          <w:color w:val="808080"/>
          <w:w w:val="95"/>
        </w:rPr>
        <w:t>iones o resoluciones del Instituto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Acceso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Información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Pública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Protección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Datos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Personales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Ciudad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México.</w:t>
      </w:r>
    </w:p>
    <w:p w:rsidR="006822BF" w:rsidRDefault="006822BF">
      <w:pPr>
        <w:spacing w:line="288" w:lineRule="auto"/>
        <w:jc w:val="both"/>
        <w:sectPr w:rsidR="006822BF">
          <w:headerReference w:type="default" r:id="rId7"/>
          <w:footerReference w:type="default" r:id="rId8"/>
          <w:type w:val="continuous"/>
          <w:pgSz w:w="12240" w:h="15840"/>
          <w:pgMar w:top="1480" w:right="900" w:bottom="1340" w:left="920" w:header="627" w:footer="1144" w:gutter="0"/>
          <w:pgNumType w:start="1"/>
          <w:cols w:space="720"/>
        </w:sectPr>
      </w:pPr>
    </w:p>
    <w:p w:rsidR="006822BF" w:rsidRDefault="00571A80">
      <w:pPr>
        <w:pStyle w:val="Prrafodelista"/>
        <w:numPr>
          <w:ilvl w:val="0"/>
          <w:numId w:val="1"/>
        </w:numPr>
        <w:tabs>
          <w:tab w:val="left" w:pos="821"/>
        </w:tabs>
        <w:spacing w:before="137" w:line="288" w:lineRule="auto"/>
        <w:ind w:right="570"/>
      </w:pPr>
      <w:r>
        <w:rPr>
          <w:color w:val="808080"/>
          <w:w w:val="95"/>
        </w:rPr>
        <w:lastRenderedPageBreak/>
        <w:t>Secretaría de la Función Pública: requerimientos de información para la prevención, detección y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sanción de faltas administrativas y hechos de corrupción, así como en la fiscalización y control de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recursos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públicos,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fin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proponer,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intercambiar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e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implementar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el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marco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del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Sistema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Nacional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Anticorrupción, mecanismos de coordinación, cooperación y participación entre estos y dicho</w:t>
      </w:r>
      <w:r>
        <w:rPr>
          <w:color w:val="808080"/>
          <w:spacing w:val="-66"/>
        </w:rPr>
        <w:t xml:space="preserve"> </w:t>
      </w:r>
      <w:r>
        <w:rPr>
          <w:color w:val="808080"/>
        </w:rPr>
        <w:t>Sistema.</w:t>
      </w:r>
    </w:p>
    <w:p w:rsidR="006822BF" w:rsidRDefault="00571A80">
      <w:pPr>
        <w:pStyle w:val="Prrafodelista"/>
        <w:numPr>
          <w:ilvl w:val="0"/>
          <w:numId w:val="1"/>
        </w:numPr>
        <w:tabs>
          <w:tab w:val="left" w:pos="821"/>
        </w:tabs>
        <w:spacing w:before="81" w:line="288" w:lineRule="auto"/>
        <w:ind w:right="637"/>
      </w:pPr>
      <w:r>
        <w:rPr>
          <w:color w:val="808080"/>
          <w:w w:val="95"/>
        </w:rPr>
        <w:t>Comisión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Nacional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Derechos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Humanos;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para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dar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seguimiento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investigaciones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quejas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denuncias</w:t>
      </w:r>
      <w:r>
        <w:rPr>
          <w:color w:val="808080"/>
          <w:spacing w:val="-2"/>
          <w:w w:val="95"/>
        </w:rPr>
        <w:t xml:space="preserve"> </w:t>
      </w:r>
      <w:r>
        <w:rPr>
          <w:color w:val="808080"/>
          <w:w w:val="95"/>
        </w:rPr>
        <w:t>por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presuntas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violaciones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derechos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humanos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por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parte</w:t>
      </w:r>
      <w:r>
        <w:rPr>
          <w:color w:val="808080"/>
          <w:spacing w:val="-1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2"/>
          <w:w w:val="95"/>
        </w:rPr>
        <w:t xml:space="preserve"> </w:t>
      </w:r>
      <w:r>
        <w:rPr>
          <w:color w:val="808080"/>
          <w:w w:val="95"/>
        </w:rPr>
        <w:t>algún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servidor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público.</w:t>
      </w:r>
    </w:p>
    <w:p w:rsidR="006822BF" w:rsidRDefault="00571A80">
      <w:pPr>
        <w:pStyle w:val="Prrafodelista"/>
        <w:numPr>
          <w:ilvl w:val="0"/>
          <w:numId w:val="1"/>
        </w:numPr>
        <w:tabs>
          <w:tab w:val="left" w:pos="821"/>
        </w:tabs>
        <w:spacing w:before="87" w:line="288" w:lineRule="auto"/>
        <w:ind w:right="567"/>
      </w:pPr>
      <w:r>
        <w:rPr>
          <w:color w:val="808080"/>
        </w:rPr>
        <w:t>Auditoría Superior de la Federación; en situaciones en que se requiera información para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Fiscalización de la administración, manejo o ejercicio de recursos públicos a fin de prevenir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prácticas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irregulares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contribuir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al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buen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gobierno.</w:t>
      </w:r>
    </w:p>
    <w:p w:rsidR="006822BF" w:rsidRDefault="00571A80">
      <w:pPr>
        <w:pStyle w:val="Prrafodelista"/>
        <w:numPr>
          <w:ilvl w:val="0"/>
          <w:numId w:val="1"/>
        </w:numPr>
        <w:tabs>
          <w:tab w:val="left" w:pos="821"/>
        </w:tabs>
        <w:spacing w:line="288" w:lineRule="auto"/>
        <w:ind w:right="577"/>
      </w:pPr>
      <w:r>
        <w:rPr>
          <w:color w:val="808080"/>
        </w:rPr>
        <w:t>Poder Judicial de la Ciudad de México; en aquellos casos que se requiera colaboración en la</w:t>
      </w:r>
      <w:r>
        <w:rPr>
          <w:color w:val="808080"/>
          <w:spacing w:val="1"/>
        </w:rPr>
        <w:t xml:space="preserve"> </w:t>
      </w:r>
      <w:r>
        <w:rPr>
          <w:color w:val="808080"/>
          <w:w w:val="95"/>
        </w:rPr>
        <w:t xml:space="preserve">investigación de </w:t>
      </w:r>
      <w:r>
        <w:rPr>
          <w:color w:val="808080"/>
          <w:w w:val="95"/>
        </w:rPr>
        <w:t>delitos, contribuyendo al aseguramiento del acceso a la justicia en la aplicación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derecho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reparación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daño.</w:t>
      </w:r>
    </w:p>
    <w:p w:rsidR="006822BF" w:rsidRDefault="00571A80">
      <w:pPr>
        <w:pStyle w:val="Prrafodelista"/>
        <w:numPr>
          <w:ilvl w:val="0"/>
          <w:numId w:val="1"/>
        </w:numPr>
        <w:tabs>
          <w:tab w:val="left" w:pos="821"/>
        </w:tabs>
        <w:spacing w:before="84" w:line="285" w:lineRule="auto"/>
        <w:ind w:right="575"/>
      </w:pPr>
      <w:r>
        <w:rPr>
          <w:color w:val="808080"/>
        </w:rPr>
        <w:t>Fiscalía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General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Justicia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cumplimiento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requerimientos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66"/>
        </w:rPr>
        <w:t xml:space="preserve"> </w:t>
      </w:r>
      <w:r>
        <w:rPr>
          <w:color w:val="808080"/>
          <w:w w:val="95"/>
        </w:rPr>
        <w:t>Ministerio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Público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investigación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delitos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del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orden</w:t>
      </w:r>
      <w:r>
        <w:rPr>
          <w:color w:val="808080"/>
          <w:spacing w:val="-22"/>
          <w:w w:val="95"/>
        </w:rPr>
        <w:t xml:space="preserve"> </w:t>
      </w:r>
      <w:r>
        <w:rPr>
          <w:color w:val="808080"/>
          <w:w w:val="95"/>
        </w:rPr>
        <w:t>común.</w:t>
      </w:r>
    </w:p>
    <w:p w:rsidR="006822BF" w:rsidRDefault="00571A80">
      <w:pPr>
        <w:pStyle w:val="Prrafodelista"/>
        <w:numPr>
          <w:ilvl w:val="0"/>
          <w:numId w:val="1"/>
        </w:numPr>
        <w:tabs>
          <w:tab w:val="left" w:pos="821"/>
        </w:tabs>
        <w:spacing w:before="94" w:line="288" w:lineRule="auto"/>
        <w:ind w:right="575"/>
      </w:pPr>
      <w:r>
        <w:rPr>
          <w:color w:val="808080"/>
        </w:rPr>
        <w:t>Tribunal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Justicia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Administrativa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México: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aquellos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casos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requiera</w:t>
      </w:r>
      <w:r>
        <w:rPr>
          <w:color w:val="808080"/>
          <w:spacing w:val="-67"/>
        </w:rPr>
        <w:t xml:space="preserve"> </w:t>
      </w:r>
      <w:r>
        <w:rPr>
          <w:color w:val="808080"/>
          <w:w w:val="95"/>
        </w:rPr>
        <w:t>colaboración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para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impartición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justicia,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fin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resolver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controversias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que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se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suscitan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entre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personas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físicas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morales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autoridades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Administración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Pública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Cuidad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México.</w:t>
      </w:r>
    </w:p>
    <w:p w:rsidR="006822BF" w:rsidRDefault="00571A80">
      <w:pPr>
        <w:pStyle w:val="Prrafodelista"/>
        <w:numPr>
          <w:ilvl w:val="0"/>
          <w:numId w:val="1"/>
        </w:numPr>
        <w:tabs>
          <w:tab w:val="left" w:pos="821"/>
        </w:tabs>
        <w:spacing w:line="288" w:lineRule="auto"/>
      </w:pPr>
      <w:r>
        <w:rPr>
          <w:color w:val="808080"/>
        </w:rPr>
        <w:t>Auditoría Superior de la Ciudad de México: para fines de investigación en probables actos 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omisiones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impliquen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alguna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irregularidad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conducta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ilícita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ingreso,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egreso,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manejo,</w:t>
      </w:r>
      <w:r>
        <w:rPr>
          <w:color w:val="808080"/>
          <w:spacing w:val="-66"/>
        </w:rPr>
        <w:t xml:space="preserve"> </w:t>
      </w:r>
      <w:r>
        <w:rPr>
          <w:color w:val="808080"/>
          <w:w w:val="95"/>
        </w:rPr>
        <w:t>custodia, aplicación, asignación, transferencia y licitación de fondos y recursos públicos y/o faltas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administrativas.</w:t>
      </w:r>
    </w:p>
    <w:p w:rsidR="006822BF" w:rsidRDefault="00571A80">
      <w:pPr>
        <w:pStyle w:val="Prrafodelista"/>
        <w:numPr>
          <w:ilvl w:val="0"/>
          <w:numId w:val="1"/>
        </w:numPr>
        <w:tabs>
          <w:tab w:val="left" w:pos="821"/>
        </w:tabs>
        <w:spacing w:line="288" w:lineRule="auto"/>
        <w:ind w:right="572"/>
      </w:pPr>
      <w:r>
        <w:rPr>
          <w:color w:val="808080"/>
          <w:w w:val="95"/>
        </w:rPr>
        <w:t>Agencia Digital de Innovación Pública de la Ciudad de México; colaboración en el seguimiento del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diseño,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vigilancia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implementación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políticas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gestión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datos,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priorizando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reducción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66"/>
        </w:rPr>
        <w:t xml:space="preserve"> </w:t>
      </w:r>
      <w:r>
        <w:rPr>
          <w:color w:val="808080"/>
          <w:spacing w:val="-1"/>
        </w:rPr>
        <w:t>simplificación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trámites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en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la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prestación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servicio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público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para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la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ciudadanía,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atención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7"/>
        </w:rPr>
        <w:t xml:space="preserve"> </w:t>
      </w:r>
      <w:r>
        <w:rPr>
          <w:color w:val="808080"/>
          <w:w w:val="95"/>
        </w:rPr>
        <w:t>dudas, sugerencias, comentarios, requerimientos, quejas y avisos sobre la probable comisión de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ilícitos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gestión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trámites,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través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apertura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gobernanza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digital.</w:t>
      </w:r>
    </w:p>
    <w:p w:rsidR="006822BF" w:rsidRDefault="00571A80">
      <w:pPr>
        <w:pStyle w:val="Prrafodelista"/>
        <w:numPr>
          <w:ilvl w:val="0"/>
          <w:numId w:val="1"/>
        </w:numPr>
        <w:tabs>
          <w:tab w:val="left" w:pos="821"/>
        </w:tabs>
        <w:spacing w:before="89" w:line="288" w:lineRule="auto"/>
        <w:ind w:right="571"/>
      </w:pPr>
      <w:r>
        <w:rPr>
          <w:color w:val="808080"/>
        </w:rPr>
        <w:t>Secretaría de la Contraloría General de la Ciudad de México; se proporcionará la información</w:t>
      </w:r>
      <w:r>
        <w:rPr>
          <w:color w:val="808080"/>
          <w:spacing w:val="-66"/>
        </w:rPr>
        <w:t xml:space="preserve"> </w:t>
      </w:r>
      <w:r>
        <w:rPr>
          <w:color w:val="808080"/>
        </w:rPr>
        <w:t xml:space="preserve">requerida en los casos de auditorías, control interno, </w:t>
      </w:r>
      <w:proofErr w:type="spellStart"/>
      <w:r>
        <w:rPr>
          <w:color w:val="808080"/>
        </w:rPr>
        <w:t>sustanciamiento</w:t>
      </w:r>
      <w:proofErr w:type="spellEnd"/>
      <w:r>
        <w:rPr>
          <w:color w:val="808080"/>
        </w:rPr>
        <w:t xml:space="preserve"> de proc</w:t>
      </w:r>
      <w:r>
        <w:rPr>
          <w:color w:val="808080"/>
        </w:rPr>
        <w:t>edimientos por</w:t>
      </w:r>
      <w:r>
        <w:rPr>
          <w:color w:val="808080"/>
          <w:spacing w:val="-66"/>
        </w:rPr>
        <w:t xml:space="preserve"> </w:t>
      </w:r>
      <w:r>
        <w:rPr>
          <w:color w:val="808080"/>
          <w:w w:val="95"/>
        </w:rPr>
        <w:t>presuntas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faltas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administrativas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combate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corrupción.</w:t>
      </w:r>
    </w:p>
    <w:p w:rsidR="006822BF" w:rsidRDefault="00571A80">
      <w:pPr>
        <w:pStyle w:val="Prrafodelista"/>
        <w:numPr>
          <w:ilvl w:val="0"/>
          <w:numId w:val="1"/>
        </w:numPr>
        <w:tabs>
          <w:tab w:val="left" w:pos="821"/>
        </w:tabs>
        <w:spacing w:before="82" w:line="288" w:lineRule="auto"/>
      </w:pPr>
      <w:r>
        <w:rPr>
          <w:color w:val="808080"/>
        </w:rPr>
        <w:t>Secretaría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Administración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Finanzas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México: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aquellos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casos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67"/>
        </w:rPr>
        <w:t xml:space="preserve"> </w:t>
      </w:r>
      <w:r>
        <w:rPr>
          <w:color w:val="808080"/>
          <w:w w:val="95"/>
        </w:rPr>
        <w:t>requiera información referente a los procedimientos de contratación consolidada de los bienes y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servicios y/o la coordinación, asesoría y apoyo en materia de adquisiciones, arrendamientos,</w:t>
      </w:r>
      <w:r>
        <w:rPr>
          <w:color w:val="808080"/>
          <w:spacing w:val="-66"/>
        </w:rPr>
        <w:t xml:space="preserve"> </w:t>
      </w:r>
      <w:r>
        <w:rPr>
          <w:color w:val="808080"/>
        </w:rPr>
        <w:t>prestación</w:t>
      </w:r>
      <w:r>
        <w:rPr>
          <w:color w:val="808080"/>
          <w:spacing w:val="-2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9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compras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consolidadas.</w:t>
      </w:r>
    </w:p>
    <w:p w:rsidR="006822BF" w:rsidRDefault="006822BF">
      <w:pPr>
        <w:spacing w:line="288" w:lineRule="auto"/>
        <w:jc w:val="both"/>
        <w:sectPr w:rsidR="006822BF">
          <w:headerReference w:type="default" r:id="rId9"/>
          <w:footerReference w:type="default" r:id="rId10"/>
          <w:pgSz w:w="12240" w:h="15840"/>
          <w:pgMar w:top="2560" w:right="900" w:bottom="1340" w:left="920" w:header="627" w:footer="1144" w:gutter="0"/>
          <w:cols w:space="720"/>
        </w:sectPr>
      </w:pPr>
    </w:p>
    <w:p w:rsidR="006822BF" w:rsidRDefault="006822BF">
      <w:pPr>
        <w:pStyle w:val="Textoindependiente"/>
        <w:spacing w:before="3"/>
        <w:jc w:val="left"/>
        <w:rPr>
          <w:sz w:val="15"/>
        </w:rPr>
      </w:pPr>
    </w:p>
    <w:p w:rsidR="006822BF" w:rsidRDefault="00571A80">
      <w:pPr>
        <w:pStyle w:val="Prrafodelista"/>
        <w:numPr>
          <w:ilvl w:val="0"/>
          <w:numId w:val="1"/>
        </w:numPr>
        <w:tabs>
          <w:tab w:val="left" w:pos="821"/>
        </w:tabs>
        <w:spacing w:before="97" w:line="288" w:lineRule="auto"/>
      </w:pPr>
      <w:r>
        <w:rPr>
          <w:color w:val="808080"/>
        </w:rPr>
        <w:t>Instituto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Acceso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Pública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7"/>
        </w:rPr>
        <w:t xml:space="preserve"> </w:t>
      </w:r>
      <w:r>
        <w:rPr>
          <w:color w:val="808080"/>
          <w:spacing w:val="-1"/>
        </w:rPr>
        <w:t>México;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toda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1"/>
        </w:rPr>
        <w:t>información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1"/>
        </w:rPr>
        <w:t>necesaria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para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conocer,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sustanciar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resolver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revisión</w:t>
      </w:r>
      <w:r>
        <w:rPr>
          <w:color w:val="808080"/>
          <w:spacing w:val="-67"/>
        </w:rPr>
        <w:t xml:space="preserve"> </w:t>
      </w:r>
      <w:r>
        <w:rPr>
          <w:color w:val="808080"/>
          <w:spacing w:val="-1"/>
        </w:rPr>
        <w:t>interpuestos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por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los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titulares,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recursos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inconformidad,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procedimientos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verificación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66"/>
        </w:rPr>
        <w:t xml:space="preserve"> </w:t>
      </w:r>
      <w:r>
        <w:rPr>
          <w:color w:val="808080"/>
          <w:w w:val="95"/>
        </w:rPr>
        <w:t>determinar el probable incumplimiento de la Ley de Protección de Datos Personales en Posesión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Obligados.</w:t>
      </w:r>
    </w:p>
    <w:p w:rsidR="006822BF" w:rsidRDefault="00571A80">
      <w:pPr>
        <w:pStyle w:val="Prrafodelista"/>
        <w:numPr>
          <w:ilvl w:val="0"/>
          <w:numId w:val="1"/>
        </w:numPr>
        <w:tabs>
          <w:tab w:val="left" w:pos="821"/>
        </w:tabs>
        <w:spacing w:line="288" w:lineRule="auto"/>
        <w:ind w:right="572"/>
      </w:pPr>
      <w:r>
        <w:rPr>
          <w:color w:val="808080"/>
          <w:w w:val="95"/>
        </w:rPr>
        <w:t>Comisión de Derechos Humanos de la Ciudad de México; se proporcionará información cuando se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requiera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dar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seguimiento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correspondiente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investigaciones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denuncias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66"/>
        </w:rPr>
        <w:t xml:space="preserve"> </w:t>
      </w:r>
      <w:r>
        <w:rPr>
          <w:color w:val="808080"/>
        </w:rPr>
        <w:t>presuntas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violaciones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humanos.</w:t>
      </w:r>
    </w:p>
    <w:p w:rsidR="006822BF" w:rsidRDefault="006822BF">
      <w:pPr>
        <w:pStyle w:val="Textoindependiente"/>
        <w:spacing w:before="7"/>
        <w:jc w:val="left"/>
        <w:rPr>
          <w:sz w:val="23"/>
        </w:rPr>
      </w:pPr>
    </w:p>
    <w:p w:rsidR="006822BF" w:rsidRDefault="00571A80">
      <w:pPr>
        <w:pStyle w:val="Textoindependiente"/>
        <w:spacing w:line="261" w:lineRule="auto"/>
        <w:ind w:left="100" w:right="109"/>
      </w:pPr>
      <w:r>
        <w:rPr>
          <w:color w:val="808080"/>
          <w:w w:val="95"/>
        </w:rPr>
        <w:t>Usted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podrá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manifestar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negativa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al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tratamiento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sus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datos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personales de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manera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directa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ante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Unidad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Transparencia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Secretaría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Salud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Ciudad</w:t>
      </w:r>
      <w:r>
        <w:rPr>
          <w:color w:val="808080"/>
          <w:spacing w:val="-22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México,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con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domicilio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Avenida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Insurgentes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Norte,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No.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423, planta baja, Colonia Conjunto Urbano Nonoalco Tlatelolco, Alcaldía Cuauhtémoc, C.P. 06900, Ciudad de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México,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con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número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telefónico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55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5132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1250,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extensión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1344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o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bien,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través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correos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electrónicos:</w:t>
      </w:r>
    </w:p>
    <w:p w:rsidR="006822BF" w:rsidRDefault="006822BF">
      <w:pPr>
        <w:pStyle w:val="Textoindependiente"/>
        <w:spacing w:before="5"/>
        <w:jc w:val="left"/>
        <w:rPr>
          <w:sz w:val="24"/>
        </w:rPr>
      </w:pPr>
    </w:p>
    <w:p w:rsidR="006822BF" w:rsidRDefault="00571A80">
      <w:pPr>
        <w:pStyle w:val="Textoindependiente"/>
        <w:spacing w:line="384" w:lineRule="auto"/>
        <w:ind w:left="3125" w:firstLine="866"/>
        <w:jc w:val="left"/>
      </w:pPr>
      <w:hyperlink r:id="rId11">
        <w:r>
          <w:rPr>
            <w:color w:val="0000FF"/>
            <w:u w:val="single" w:color="0000FF"/>
          </w:rPr>
          <w:t>oip.salud.info@gmail.com</w:t>
        </w:r>
      </w:hyperlink>
      <w:r>
        <w:rPr>
          <w:color w:val="0000FF"/>
          <w:spacing w:val="1"/>
        </w:rPr>
        <w:t xml:space="preserve"> </w:t>
      </w:r>
      <w:hyperlink r:id="rId12">
        <w:r>
          <w:rPr>
            <w:color w:val="0000FF"/>
            <w:w w:val="95"/>
            <w:u w:val="single" w:color="0000FF"/>
          </w:rPr>
          <w:t>unidaddetransparencia@salud.cdmx.gob.mx</w:t>
        </w:r>
      </w:hyperlink>
    </w:p>
    <w:p w:rsidR="006822BF" w:rsidRDefault="006822BF">
      <w:pPr>
        <w:pStyle w:val="Textoindependiente"/>
        <w:spacing w:before="5"/>
        <w:jc w:val="left"/>
        <w:rPr>
          <w:sz w:val="9"/>
        </w:rPr>
      </w:pPr>
    </w:p>
    <w:p w:rsidR="006822BF" w:rsidRDefault="00571A80">
      <w:pPr>
        <w:spacing w:before="97" w:line="288" w:lineRule="auto"/>
        <w:ind w:left="100" w:right="117"/>
        <w:jc w:val="both"/>
      </w:pPr>
      <w:r>
        <w:rPr>
          <w:color w:val="808080"/>
          <w:w w:val="95"/>
        </w:rPr>
        <w:t>Para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conocer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el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Aviso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Privacidad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Integral,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puede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acudir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directamente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Unidad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Transparencia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o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ingresar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 xml:space="preserve">a la dirección electrónica </w:t>
      </w:r>
      <w:hyperlink r:id="rId13">
        <w:r>
          <w:rPr>
            <w:color w:val="0000FF"/>
            <w:w w:val="95"/>
            <w:sz w:val="21"/>
            <w:u w:val="single" w:color="0000FF"/>
          </w:rPr>
          <w:t>http://data.salud.cdmx.gob.mx/ssdf/portalut/Avisos.php</w:t>
        </w:r>
        <w:r>
          <w:rPr>
            <w:color w:val="0000FF"/>
            <w:w w:val="95"/>
            <w:sz w:val="21"/>
          </w:rPr>
          <w:t xml:space="preserve"> </w:t>
        </w:r>
      </w:hyperlink>
      <w:r>
        <w:rPr>
          <w:color w:val="808080"/>
          <w:w w:val="95"/>
        </w:rPr>
        <w:t>en el apartado de “Avisos de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Privacidad”.</w:t>
      </w:r>
    </w:p>
    <w:p w:rsidR="006822BF" w:rsidRDefault="006822BF">
      <w:pPr>
        <w:pStyle w:val="Textoindependiente"/>
        <w:jc w:val="left"/>
        <w:rPr>
          <w:sz w:val="26"/>
        </w:rPr>
      </w:pPr>
    </w:p>
    <w:p w:rsidR="006822BF" w:rsidRDefault="00571A80">
      <w:pPr>
        <w:pStyle w:val="Textoindependiente"/>
        <w:ind w:left="100"/>
      </w:pPr>
      <w:r>
        <w:rPr>
          <w:color w:val="808080"/>
          <w:w w:val="95"/>
        </w:rPr>
        <w:t>Última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fecha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actualización: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16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febrero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2023.</w:t>
      </w:r>
    </w:p>
    <w:sectPr w:rsidR="006822BF">
      <w:pgSz w:w="12240" w:h="15840"/>
      <w:pgMar w:top="2560" w:right="900" w:bottom="1340" w:left="920" w:header="627" w:footer="1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A80" w:rsidRDefault="00571A80">
      <w:r>
        <w:separator/>
      </w:r>
    </w:p>
  </w:endnote>
  <w:endnote w:type="continuationSeparator" w:id="0">
    <w:p w:rsidR="00571A80" w:rsidRDefault="0057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2BF" w:rsidRDefault="00571A80">
    <w:pPr>
      <w:pStyle w:val="Textoindependiente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487517696" behindDoc="1" locked="0" layoutInCell="1" allowOverlap="1">
          <wp:simplePos x="0" y="0"/>
          <wp:positionH relativeFrom="page">
            <wp:posOffset>5693817</wp:posOffset>
          </wp:positionH>
          <wp:positionV relativeFrom="page">
            <wp:posOffset>9244800</wp:posOffset>
          </wp:positionV>
          <wp:extent cx="1551532" cy="516255"/>
          <wp:effectExtent l="0" t="0" r="0" b="0"/>
          <wp:wrapNone/>
          <wp:docPr id="5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1532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0.5pt;margin-top:723.8pt;width:173.9pt;height:42.35pt;z-index:-15798272;mso-position-horizontal-relative:page;mso-position-vertical-relative:page" filled="f" stroked="f">
          <v:textbox inset="0,0,0,0">
            <w:txbxContent>
              <w:p w:rsidR="006822BF" w:rsidRDefault="00571A80">
                <w:pPr>
                  <w:spacing w:before="18" w:line="249" w:lineRule="auto"/>
                  <w:ind w:left="20"/>
                  <w:rPr>
                    <w:sz w:val="16"/>
                  </w:rPr>
                </w:pPr>
                <w:r>
                  <w:rPr>
                    <w:color w:val="808080"/>
                    <w:spacing w:val="-1"/>
                    <w:w w:val="95"/>
                    <w:sz w:val="16"/>
                  </w:rPr>
                  <w:t xml:space="preserve">Avenida Insurgentes Norte </w:t>
                </w:r>
                <w:proofErr w:type="spellStart"/>
                <w:r>
                  <w:rPr>
                    <w:color w:val="808080"/>
                    <w:w w:val="95"/>
                    <w:sz w:val="16"/>
                  </w:rPr>
                  <w:t>N°</w:t>
                </w:r>
                <w:proofErr w:type="spellEnd"/>
                <w:r>
                  <w:rPr>
                    <w:color w:val="808080"/>
                    <w:w w:val="95"/>
                    <w:sz w:val="16"/>
                  </w:rPr>
                  <w:t>. 423, planta baja,</w:t>
                </w:r>
                <w:r>
                  <w:rPr>
                    <w:color w:val="808080"/>
                    <w:spacing w:val="1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Colonia</w:t>
                </w:r>
                <w:r>
                  <w:rPr>
                    <w:color w:val="808080"/>
                    <w:spacing w:val="7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Nonoalco</w:t>
                </w:r>
                <w:r>
                  <w:rPr>
                    <w:color w:val="808080"/>
                    <w:spacing w:val="8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Tlatelolco,</w:t>
                </w:r>
                <w:r>
                  <w:rPr>
                    <w:color w:val="808080"/>
                    <w:spacing w:val="6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Alcaldía</w:t>
                </w:r>
                <w:r>
                  <w:rPr>
                    <w:color w:val="808080"/>
                    <w:spacing w:val="7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Cuauhtémoc,</w:t>
                </w:r>
              </w:p>
              <w:p w:rsidR="006822BF" w:rsidRDefault="00571A80">
                <w:pPr>
                  <w:spacing w:before="1" w:line="249" w:lineRule="auto"/>
                  <w:ind w:left="20" w:right="1504"/>
                  <w:rPr>
                    <w:sz w:val="16"/>
                  </w:rPr>
                </w:pPr>
                <w:r>
                  <w:rPr>
                    <w:color w:val="808080"/>
                    <w:spacing w:val="-1"/>
                    <w:w w:val="95"/>
                    <w:sz w:val="16"/>
                  </w:rPr>
                  <w:t>C.P.</w:t>
                </w:r>
                <w:r>
                  <w:rPr>
                    <w:color w:val="808080"/>
                    <w:spacing w:val="-16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w w:val="95"/>
                    <w:sz w:val="16"/>
                  </w:rPr>
                  <w:t>06900,</w:t>
                </w:r>
                <w:r>
                  <w:rPr>
                    <w:color w:val="808080"/>
                    <w:spacing w:val="-12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Ciudad</w:t>
                </w:r>
                <w:r>
                  <w:rPr>
                    <w:color w:val="808080"/>
                    <w:spacing w:val="-14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de</w:t>
                </w:r>
                <w:r>
                  <w:rPr>
                    <w:color w:val="808080"/>
                    <w:spacing w:val="-15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México</w:t>
                </w:r>
                <w:r>
                  <w:rPr>
                    <w:color w:val="808080"/>
                    <w:spacing w:val="-45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Tel.</w:t>
                </w:r>
                <w:r>
                  <w:rPr>
                    <w:color w:val="808080"/>
                    <w:spacing w:val="-11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(55)</w:t>
                </w:r>
                <w:r>
                  <w:rPr>
                    <w:color w:val="808080"/>
                    <w:spacing w:val="-12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5132</w:t>
                </w:r>
                <w:r>
                  <w:rPr>
                    <w:color w:val="808080"/>
                    <w:spacing w:val="-12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1250</w:t>
                </w:r>
                <w:r>
                  <w:rPr>
                    <w:color w:val="808080"/>
                    <w:spacing w:val="-12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ext.1344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301.75pt;margin-top:743pt;width:29pt;height:13.35pt;z-index:-15797760;mso-position-horizontal-relative:page;mso-position-vertical-relative:page" filled="f" stroked="f">
          <v:textbox inset="0,0,0,0">
            <w:txbxContent>
              <w:p w:rsidR="006822BF" w:rsidRDefault="00571A80">
                <w:pPr>
                  <w:spacing w:before="17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color w:val="808080"/>
                    <w:w w:val="9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color w:val="808080"/>
                    <w:spacing w:val="-11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de</w:t>
                </w:r>
                <w:r>
                  <w:rPr>
                    <w:color w:val="808080"/>
                    <w:spacing w:val="-11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2BF" w:rsidRDefault="00571A80">
    <w:pPr>
      <w:pStyle w:val="Textoindependiente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487521792" behindDoc="1" locked="0" layoutInCell="1" allowOverlap="1">
          <wp:simplePos x="0" y="0"/>
          <wp:positionH relativeFrom="page">
            <wp:posOffset>5693817</wp:posOffset>
          </wp:positionH>
          <wp:positionV relativeFrom="page">
            <wp:posOffset>9244800</wp:posOffset>
          </wp:positionV>
          <wp:extent cx="1551532" cy="516255"/>
          <wp:effectExtent l="0" t="0" r="0" b="0"/>
          <wp:wrapNone/>
          <wp:docPr id="15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1532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.5pt;margin-top:723.8pt;width:173.9pt;height:42.35pt;z-index:-15794176;mso-position-horizontal-relative:page;mso-position-vertical-relative:page" filled="f" stroked="f">
          <v:textbox inset="0,0,0,0">
            <w:txbxContent>
              <w:p w:rsidR="006822BF" w:rsidRDefault="00571A80">
                <w:pPr>
                  <w:spacing w:before="18" w:line="249" w:lineRule="auto"/>
                  <w:ind w:left="20"/>
                  <w:rPr>
                    <w:sz w:val="16"/>
                  </w:rPr>
                </w:pPr>
                <w:r>
                  <w:rPr>
                    <w:color w:val="808080"/>
                    <w:spacing w:val="-1"/>
                    <w:w w:val="95"/>
                    <w:sz w:val="16"/>
                  </w:rPr>
                  <w:t xml:space="preserve">Avenida Insurgentes Norte </w:t>
                </w:r>
                <w:proofErr w:type="spellStart"/>
                <w:r>
                  <w:rPr>
                    <w:color w:val="808080"/>
                    <w:w w:val="95"/>
                    <w:sz w:val="16"/>
                  </w:rPr>
                  <w:t>N°</w:t>
                </w:r>
                <w:proofErr w:type="spellEnd"/>
                <w:r>
                  <w:rPr>
                    <w:color w:val="808080"/>
                    <w:w w:val="95"/>
                    <w:sz w:val="16"/>
                  </w:rPr>
                  <w:t>. 423, planta baja,</w:t>
                </w:r>
                <w:r>
                  <w:rPr>
                    <w:color w:val="808080"/>
                    <w:spacing w:val="1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Colonia</w:t>
                </w:r>
                <w:r>
                  <w:rPr>
                    <w:color w:val="808080"/>
                    <w:spacing w:val="7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Nonoalco</w:t>
                </w:r>
                <w:r>
                  <w:rPr>
                    <w:color w:val="808080"/>
                    <w:spacing w:val="8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Tlatelolco,</w:t>
                </w:r>
                <w:r>
                  <w:rPr>
                    <w:color w:val="808080"/>
                    <w:spacing w:val="6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Alcaldía</w:t>
                </w:r>
                <w:r>
                  <w:rPr>
                    <w:color w:val="808080"/>
                    <w:spacing w:val="7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Cuauhtémoc,</w:t>
                </w:r>
              </w:p>
              <w:p w:rsidR="006822BF" w:rsidRDefault="00571A80">
                <w:pPr>
                  <w:spacing w:before="1" w:line="249" w:lineRule="auto"/>
                  <w:ind w:left="20" w:right="1504"/>
                  <w:rPr>
                    <w:sz w:val="16"/>
                  </w:rPr>
                </w:pPr>
                <w:r>
                  <w:rPr>
                    <w:color w:val="808080"/>
                    <w:spacing w:val="-1"/>
                    <w:w w:val="95"/>
                    <w:sz w:val="16"/>
                  </w:rPr>
                  <w:t>C.P.</w:t>
                </w:r>
                <w:r>
                  <w:rPr>
                    <w:color w:val="808080"/>
                    <w:spacing w:val="-16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w w:val="95"/>
                    <w:sz w:val="16"/>
                  </w:rPr>
                  <w:t>06900,</w:t>
                </w:r>
                <w:r>
                  <w:rPr>
                    <w:color w:val="808080"/>
                    <w:spacing w:val="-12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Ciudad</w:t>
                </w:r>
                <w:r>
                  <w:rPr>
                    <w:color w:val="808080"/>
                    <w:spacing w:val="-14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de</w:t>
                </w:r>
                <w:r>
                  <w:rPr>
                    <w:color w:val="808080"/>
                    <w:spacing w:val="-15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México</w:t>
                </w:r>
                <w:r>
                  <w:rPr>
                    <w:color w:val="808080"/>
                    <w:spacing w:val="-45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Tel.</w:t>
                </w:r>
                <w:r>
                  <w:rPr>
                    <w:color w:val="808080"/>
                    <w:spacing w:val="-11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(55)</w:t>
                </w:r>
                <w:r>
                  <w:rPr>
                    <w:color w:val="808080"/>
                    <w:spacing w:val="-12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5132</w:t>
                </w:r>
                <w:r>
                  <w:rPr>
                    <w:color w:val="808080"/>
                    <w:spacing w:val="-12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1250</w:t>
                </w:r>
                <w:r>
                  <w:rPr>
                    <w:color w:val="808080"/>
                    <w:spacing w:val="-12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ext.1344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01.75pt;margin-top:743pt;width:29pt;height:13.35pt;z-index:-15793664;mso-position-horizontal-relative:page;mso-position-vertical-relative:page" filled="f" stroked="f">
          <v:textbox inset="0,0,0,0">
            <w:txbxContent>
              <w:p w:rsidR="006822BF" w:rsidRDefault="00571A80">
                <w:pPr>
                  <w:spacing w:before="17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color w:val="808080"/>
                    <w:w w:val="9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color w:val="808080"/>
                    <w:spacing w:val="-11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de</w:t>
                </w:r>
                <w:r>
                  <w:rPr>
                    <w:color w:val="808080"/>
                    <w:spacing w:val="-11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A80" w:rsidRDefault="00571A80">
      <w:r>
        <w:separator/>
      </w:r>
    </w:p>
  </w:footnote>
  <w:footnote w:type="continuationSeparator" w:id="0">
    <w:p w:rsidR="00571A80" w:rsidRDefault="00571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2BF" w:rsidRDefault="000D24AE">
    <w:pPr>
      <w:pStyle w:val="Textoindependiente"/>
      <w:spacing w:line="14" w:lineRule="auto"/>
      <w:jc w:val="left"/>
      <w:rPr>
        <w:sz w:val="20"/>
      </w:rPr>
    </w:pPr>
    <w:r w:rsidRPr="000D24AE">
      <w:rPr>
        <w:sz w:val="20"/>
      </w:rPr>
      <w:drawing>
        <wp:anchor distT="0" distB="0" distL="114300" distR="114300" simplePos="0" relativeHeight="251712000" behindDoc="0" locked="0" layoutInCell="1" allowOverlap="1" wp14:anchorId="217A31A8" wp14:editId="67CFB539">
          <wp:simplePos x="0" y="0"/>
          <wp:positionH relativeFrom="column">
            <wp:posOffset>4952374</wp:posOffset>
          </wp:positionH>
          <wp:positionV relativeFrom="paragraph">
            <wp:posOffset>268605</wp:posOffset>
          </wp:positionV>
          <wp:extent cx="1744336" cy="609600"/>
          <wp:effectExtent l="0" t="0" r="8890" b="0"/>
          <wp:wrapNone/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365" cy="6124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24AE">
      <w:rPr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FF5DC4" wp14:editId="76BCE737">
              <wp:simplePos x="0" y="0"/>
              <wp:positionH relativeFrom="column">
                <wp:posOffset>3292475</wp:posOffset>
              </wp:positionH>
              <wp:positionV relativeFrom="paragraph">
                <wp:posOffset>-255270</wp:posOffset>
              </wp:positionV>
              <wp:extent cx="3514090" cy="619027"/>
              <wp:effectExtent l="0" t="0" r="10160" b="10160"/>
              <wp:wrapNone/>
              <wp:docPr id="2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14090" cy="61902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0D24AE" w:rsidRDefault="000D24AE" w:rsidP="000D24AE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  <w:t>SECRETARÍA DE SALUD DE LA CIUDAD DE MÉXICO</w:t>
                          </w:r>
                        </w:p>
                        <w:p w:rsidR="000D24AE" w:rsidRDefault="000D24AE" w:rsidP="000D24AE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 xml:space="preserve">SUBDIRECCIÓN DE LA UNIDAD DE TRANSPARENCIA Y </w:t>
                          </w:r>
                        </w:p>
                        <w:p w:rsidR="000D24AE" w:rsidRDefault="000D24AE" w:rsidP="000D24AE">
                          <w:pPr>
                            <w:spacing w:line="276" w:lineRule="auto"/>
                            <w:ind w:right="-6"/>
                            <w:rPr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>CONTROL DE GESTIÓN DOCUMENTAL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3FF5DC4" id="Rectángulo 10" o:spid="_x0000_s1026" style="position:absolute;margin-left:259.25pt;margin-top:-20.1pt;width:276.7pt;height:48.7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0D24AE" w:rsidRDefault="000D24AE" w:rsidP="000D24AE">
                    <w:pPr>
                      <w:spacing w:line="276" w:lineRule="auto"/>
                      <w:ind w:right="-6"/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  <w:t>SECRETARÍA DE SALUD DE LA CIUDAD DE MÉXICO</w:t>
                    </w:r>
                  </w:p>
                  <w:p w:rsidR="000D24AE" w:rsidRDefault="000D24AE" w:rsidP="000D24AE">
                    <w:pPr>
                      <w:spacing w:line="276" w:lineRule="auto"/>
                      <w:ind w:right="-6"/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 xml:space="preserve">SUBDIRECCIÓN DE LA UNIDAD DE TRANSPARENCIA Y </w:t>
                    </w:r>
                  </w:p>
                  <w:p w:rsidR="000D24AE" w:rsidRDefault="000D24AE" w:rsidP="000D24AE">
                    <w:pPr>
                      <w:spacing w:line="276" w:lineRule="auto"/>
                      <w:ind w:right="-6"/>
                      <w:rPr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>CONTROL DE GESTIÓN DOCUMENTAL</w:t>
                    </w:r>
                  </w:p>
                </w:txbxContent>
              </v:textbox>
            </v:rect>
          </w:pict>
        </mc:Fallback>
      </mc:AlternateContent>
    </w:r>
    <w:r w:rsidR="00571A80">
      <w:pict>
        <v:group id="_x0000_s2062" style="position:absolute;margin-left:103.7pt;margin-top:31.35pt;width:42.45pt;height:43.2pt;z-index:-15800832;mso-position-horizontal-relative:page;mso-position-vertical-relative:page" coordorigin="2074,627" coordsize="849,864">
          <v:shape id="_x0000_s2068" style="position:absolute;left:2336;top:739;width:521;height:376" coordorigin="2336,740" coordsize="521,376" o:spt="100" adj="0,,0" path="m2746,740r-97,l2632,742r-13,6l2612,753r-3,2l2336,1059r43,46l2384,1112r7,3l2415,1115r9,-11l2653,849r14,-8l2679,841r178,l2792,770r-12,-14l2770,743r-24,-3xm2857,841r-178,l2687,844r4,2l2699,858r1,10l2697,875r-2,2l2644,934r,1l2640,938r-3,6l2637,955r2,5l2643,964r,l2695,1021,2857,842r,-1xe" fillcolor="#a10e3a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7" type="#_x0000_t75" style="position:absolute;left:2140;top:739;width:325;height:281">
            <v:imagedata r:id="rId2" o:title=""/>
          </v:shape>
          <v:shape id="_x0000_s2066" style="position:absolute;left:2139;top:1001;width:783;height:377" coordorigin="2140,1001" coordsize="783,377" o:spt="100" adj="0,,0" path="m2661,1059r-43,-47l2611,1001r-30,1l2575,1011r-231,257l2330,1276r-13,1l2308,1274r-3,-2l2297,1260r-1,-10l2299,1243r2,-3l2353,1182r,l2358,1178r3,-6l2361,1161r-3,-5l2354,1152r,l2303,1095r-163,181l2140,1277r91,99l2373,1377r91,-100l2661,1059xm2857,1276l2694,1096r-64,71l2696,1240r6,13l2700,1263r-5,6l2692,1272r-17,5l2662,1274r-8,-6l2596,1204r-64,71l2625,1377r141,l2857,1276xm2922,1059r-5,-22l2910,1029r-7,-10l2891,1012r,47l2888,1071r-7,9l2870,1087r-14,2l2843,1087r-11,-7l2824,1071r-3,-12l2824,1047r8,-9l2843,1031r13,-2l2870,1031r11,7l2888,1047r3,12l2891,1012r-9,-5l2856,1003r-25,4l2810,1019r-15,18l2790,1059r5,22l2810,1099r21,12l2856,1116r26,-5l2903,1099r7,-10l2917,1081r5,-22xe" fillcolor="#a10e3a" stroked="f">
            <v:stroke joinstyle="round"/>
            <v:formulas/>
            <v:path arrowok="t" o:connecttype="segments"/>
          </v:shape>
          <v:shape id="_x0000_s2065" type="#_x0000_t75" style="position:absolute;left:2073;top:1002;width:132;height:113">
            <v:imagedata r:id="rId3" o:title=""/>
          </v:shape>
          <v:shape id="_x0000_s2064" type="#_x0000_t75" style="position:absolute;left:2432;top:627;width:132;height:113">
            <v:imagedata r:id="rId4" o:title=""/>
          </v:shape>
          <v:shape id="_x0000_s2063" style="position:absolute;left:2432;top:1377;width:132;height:113" coordorigin="2432,1377" coordsize="132,113" o:spt="100" adj="0,,0" path="m2498,1377r-25,5l2452,1394r-14,18l2432,1434r6,22l2452,1474r21,12l2498,1490r26,-4l2545,1474r8,-10l2498,1464r-13,-2l2474,1455r-8,-9l2464,1434r2,-12l2474,1413r11,-7l2498,1404r55,l2545,1394r-21,-12l2498,1377xm2553,1404r-55,l2512,1406r11,7l2530,1422r3,12l2530,1446r-7,9l2512,1462r-14,2l2553,1464r6,-8l2564,1434r-5,-22l2553,1404xe" fillcolor="#a10e3a" stroked="f">
            <v:stroke joinstyle="round"/>
            <v:formulas/>
            <v:path arrowok="t" o:connecttype="segments"/>
          </v:shape>
          <w10:wrap anchorx="page" anchory="page"/>
        </v:group>
      </w:pict>
    </w:r>
    <w:r w:rsidR="00571A80">
      <w:rPr>
        <w:noProof/>
      </w:rPr>
      <w:drawing>
        <wp:anchor distT="0" distB="0" distL="0" distR="0" simplePos="0" relativeHeight="487516160" behindDoc="1" locked="0" layoutInCell="1" allowOverlap="1">
          <wp:simplePos x="0" y="0"/>
          <wp:positionH relativeFrom="page">
            <wp:posOffset>668321</wp:posOffset>
          </wp:positionH>
          <wp:positionV relativeFrom="page">
            <wp:posOffset>433949</wp:posOffset>
          </wp:positionV>
          <wp:extent cx="481176" cy="476621"/>
          <wp:effectExtent l="0" t="0" r="0" b="0"/>
          <wp:wrapNone/>
          <wp:docPr id="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81176" cy="476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71A80">
      <w:rPr>
        <w:noProof/>
      </w:rPr>
      <w:drawing>
        <wp:anchor distT="0" distB="0" distL="0" distR="0" simplePos="0" relativeHeight="487516672" behindDoc="1" locked="0" layoutInCell="1" allowOverlap="1">
          <wp:simplePos x="0" y="0"/>
          <wp:positionH relativeFrom="page">
            <wp:posOffset>1980449</wp:posOffset>
          </wp:positionH>
          <wp:positionV relativeFrom="page">
            <wp:posOffset>574464</wp:posOffset>
          </wp:positionV>
          <wp:extent cx="1213275" cy="195464"/>
          <wp:effectExtent l="0" t="0" r="0" b="0"/>
          <wp:wrapNone/>
          <wp:docPr id="3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5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213275" cy="1954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2BF" w:rsidRDefault="00571A80">
    <w:pPr>
      <w:pStyle w:val="Textoindependiente"/>
      <w:spacing w:line="14" w:lineRule="auto"/>
      <w:jc w:val="left"/>
      <w:rPr>
        <w:sz w:val="20"/>
      </w:rPr>
    </w:pPr>
    <w:r>
      <w:pict>
        <v:group id="_x0000_s2052" style="position:absolute;margin-left:103.7pt;margin-top:31.35pt;width:42.45pt;height:43.2pt;z-index:-15797248;mso-position-horizontal-relative:page;mso-position-vertical-relative:page" coordorigin="2074,627" coordsize="849,864">
          <v:shape id="_x0000_s2058" style="position:absolute;left:2336;top:739;width:521;height:376" coordorigin="2336,740" coordsize="521,376" o:spt="100" adj="0,,0" path="m2746,740r-97,l2632,742r-13,6l2612,753r-3,2l2336,1059r43,46l2384,1112r7,3l2415,1115r9,-11l2653,849r14,-8l2679,841r178,l2792,770r-12,-14l2770,743r-24,-3xm2857,841r-178,l2687,844r4,2l2699,858r1,10l2697,875r-2,2l2644,934r,1l2640,938r-3,6l2637,955r2,5l2643,964r,l2695,1021,2857,842r,-1xe" fillcolor="#a10e3a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7" type="#_x0000_t75" style="position:absolute;left:2140;top:739;width:325;height:281">
            <v:imagedata r:id="rId1" o:title=""/>
          </v:shape>
          <v:shape id="_x0000_s2056" style="position:absolute;left:2139;top:1001;width:783;height:377" coordorigin="2140,1001" coordsize="783,377" o:spt="100" adj="0,,0" path="m2661,1059r-43,-47l2611,1001r-30,1l2575,1011r-231,257l2330,1276r-13,1l2308,1274r-3,-2l2297,1260r-1,-10l2299,1243r2,-3l2353,1182r,l2358,1178r3,-6l2361,1161r-3,-5l2354,1152r,l2303,1095r-163,181l2140,1277r91,99l2373,1377r91,-100l2661,1059xm2857,1276l2694,1096r-64,71l2696,1240r6,13l2700,1263r-5,6l2692,1272r-17,5l2662,1274r-8,-6l2596,1204r-64,71l2625,1377r141,l2857,1276xm2922,1059r-5,-22l2910,1029r-7,-10l2891,1012r,47l2888,1071r-7,9l2870,1087r-14,2l2843,1087r-11,-7l2824,1071r-3,-12l2824,1047r8,-9l2843,1031r13,-2l2870,1031r11,7l2888,1047r3,12l2891,1012r-9,-5l2856,1003r-25,4l2810,1019r-15,18l2790,1059r5,22l2810,1099r21,12l2856,1116r26,-5l2903,1099r7,-10l2917,1081r5,-22xe" fillcolor="#a10e3a" stroked="f">
            <v:stroke joinstyle="round"/>
            <v:formulas/>
            <v:path arrowok="t" o:connecttype="segments"/>
          </v:shape>
          <v:shape id="_x0000_s2055" type="#_x0000_t75" style="position:absolute;left:2073;top:1002;width:132;height:113">
            <v:imagedata r:id="rId2" o:title=""/>
          </v:shape>
          <v:shape id="_x0000_s2054" type="#_x0000_t75" style="position:absolute;left:2432;top:627;width:132;height:113">
            <v:imagedata r:id="rId3" o:title=""/>
          </v:shape>
          <v:shape id="_x0000_s2053" style="position:absolute;left:2432;top:1377;width:132;height:113" coordorigin="2432,1377" coordsize="132,113" o:spt="100" adj="0,,0" path="m2498,1377r-25,5l2452,1394r-14,18l2432,1434r6,22l2452,1474r21,12l2498,1490r26,-4l2545,1474r8,-10l2498,1464r-13,-2l2474,1455r-8,-9l2464,1434r2,-12l2474,1413r11,-7l2498,1404r55,l2545,1394r-21,-12l2498,1377xm2553,1404r-55,l2512,1406r11,7l2530,1422r3,12l2530,1446r-7,9l2512,1462r-14,2l2553,1464r6,-8l2564,1434r-5,-22l2553,1404xe" fillcolor="#a10e3a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rPr>
        <w:noProof/>
      </w:rPr>
      <w:drawing>
        <wp:anchor distT="0" distB="0" distL="0" distR="0" simplePos="0" relativeHeight="487519744" behindDoc="1" locked="0" layoutInCell="1" allowOverlap="1">
          <wp:simplePos x="0" y="0"/>
          <wp:positionH relativeFrom="page">
            <wp:posOffset>668321</wp:posOffset>
          </wp:positionH>
          <wp:positionV relativeFrom="page">
            <wp:posOffset>433949</wp:posOffset>
          </wp:positionV>
          <wp:extent cx="481176" cy="476621"/>
          <wp:effectExtent l="0" t="0" r="0" b="0"/>
          <wp:wrapNone/>
          <wp:docPr id="9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481176" cy="476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0256" behindDoc="1" locked="0" layoutInCell="1" allowOverlap="1">
          <wp:simplePos x="0" y="0"/>
          <wp:positionH relativeFrom="page">
            <wp:posOffset>1980449</wp:posOffset>
          </wp:positionH>
          <wp:positionV relativeFrom="page">
            <wp:posOffset>574464</wp:posOffset>
          </wp:positionV>
          <wp:extent cx="1213275" cy="195464"/>
          <wp:effectExtent l="0" t="0" r="0" b="0"/>
          <wp:wrapNone/>
          <wp:docPr id="1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213275" cy="1954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0768" behindDoc="1" locked="0" layoutInCell="1" allowOverlap="1">
          <wp:simplePos x="0" y="0"/>
          <wp:positionH relativeFrom="page">
            <wp:posOffset>5666232</wp:posOffset>
          </wp:positionH>
          <wp:positionV relativeFrom="page">
            <wp:posOffset>870724</wp:posOffset>
          </wp:positionV>
          <wp:extent cx="1367789" cy="758685"/>
          <wp:effectExtent l="0" t="0" r="0" b="0"/>
          <wp:wrapNone/>
          <wp:docPr id="13" name="image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7.jpe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367789" cy="758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46.25pt;margin-top:32.4pt;width:206.65pt;height:37.2pt;z-index:-15795200;mso-position-horizontal-relative:page;mso-position-vertical-relative:page" filled="f" stroked="f">
          <v:textbox inset="0,0,0,0">
            <w:txbxContent>
              <w:p w:rsidR="006822BF" w:rsidRDefault="00571A80">
                <w:pPr>
                  <w:spacing w:before="16" w:line="249" w:lineRule="auto"/>
                  <w:ind w:left="20" w:right="12"/>
                  <w:rPr>
                    <w:sz w:val="18"/>
                  </w:rPr>
                </w:pPr>
                <w:r>
                  <w:rPr>
                    <w:color w:val="808080"/>
                    <w:w w:val="90"/>
                    <w:sz w:val="20"/>
                  </w:rPr>
                  <w:t>SECRETARÍA</w:t>
                </w:r>
                <w:r>
                  <w:rPr>
                    <w:color w:val="808080"/>
                    <w:spacing w:val="-7"/>
                    <w:w w:val="90"/>
                    <w:sz w:val="20"/>
                  </w:rPr>
                  <w:t xml:space="preserve"> </w:t>
                </w:r>
                <w:r>
                  <w:rPr>
                    <w:color w:val="808080"/>
                    <w:w w:val="90"/>
                    <w:sz w:val="20"/>
                  </w:rPr>
                  <w:t>DE</w:t>
                </w:r>
                <w:r>
                  <w:rPr>
                    <w:color w:val="808080"/>
                    <w:spacing w:val="-1"/>
                    <w:w w:val="90"/>
                    <w:sz w:val="20"/>
                  </w:rPr>
                  <w:t xml:space="preserve"> </w:t>
                </w:r>
                <w:r>
                  <w:rPr>
                    <w:color w:val="808080"/>
                    <w:w w:val="90"/>
                    <w:sz w:val="20"/>
                  </w:rPr>
                  <w:t>SALUD</w:t>
                </w:r>
                <w:r>
                  <w:rPr>
                    <w:color w:val="808080"/>
                    <w:spacing w:val="-7"/>
                    <w:w w:val="90"/>
                    <w:sz w:val="20"/>
                  </w:rPr>
                  <w:t xml:space="preserve"> </w:t>
                </w:r>
                <w:r>
                  <w:rPr>
                    <w:color w:val="808080"/>
                    <w:w w:val="90"/>
                    <w:sz w:val="20"/>
                  </w:rPr>
                  <w:t>DE</w:t>
                </w:r>
                <w:r>
                  <w:rPr>
                    <w:color w:val="808080"/>
                    <w:spacing w:val="-2"/>
                    <w:w w:val="90"/>
                    <w:sz w:val="20"/>
                  </w:rPr>
                  <w:t xml:space="preserve"> </w:t>
                </w:r>
                <w:r>
                  <w:rPr>
                    <w:color w:val="808080"/>
                    <w:w w:val="90"/>
                    <w:sz w:val="20"/>
                  </w:rPr>
                  <w:t>LA</w:t>
                </w:r>
                <w:r>
                  <w:rPr>
                    <w:color w:val="808080"/>
                    <w:spacing w:val="-3"/>
                    <w:w w:val="90"/>
                    <w:sz w:val="20"/>
                  </w:rPr>
                  <w:t xml:space="preserve"> </w:t>
                </w:r>
                <w:r>
                  <w:rPr>
                    <w:color w:val="808080"/>
                    <w:w w:val="90"/>
                    <w:sz w:val="20"/>
                  </w:rPr>
                  <w:t>CIUDAD</w:t>
                </w:r>
                <w:r>
                  <w:rPr>
                    <w:color w:val="808080"/>
                    <w:spacing w:val="-7"/>
                    <w:w w:val="90"/>
                    <w:sz w:val="20"/>
                  </w:rPr>
                  <w:t xml:space="preserve"> </w:t>
                </w:r>
                <w:r>
                  <w:rPr>
                    <w:color w:val="808080"/>
                    <w:w w:val="90"/>
                    <w:sz w:val="20"/>
                  </w:rPr>
                  <w:t>DE</w:t>
                </w:r>
                <w:r>
                  <w:rPr>
                    <w:color w:val="808080"/>
                    <w:spacing w:val="-5"/>
                    <w:w w:val="90"/>
                    <w:sz w:val="20"/>
                  </w:rPr>
                  <w:t xml:space="preserve"> </w:t>
                </w:r>
                <w:r>
                  <w:rPr>
                    <w:color w:val="808080"/>
                    <w:w w:val="90"/>
                    <w:sz w:val="20"/>
                  </w:rPr>
                  <w:t>MÉXICO</w:t>
                </w:r>
                <w:r>
                  <w:rPr>
                    <w:color w:val="808080"/>
                    <w:spacing w:val="-54"/>
                    <w:w w:val="90"/>
                    <w:sz w:val="20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SUBDIRECCIÓN DE LA UNIDAD DE TRANSPARENCIA Y</w:t>
                </w:r>
                <w:r>
                  <w:rPr>
                    <w:color w:val="808080"/>
                    <w:spacing w:val="1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CONTROL</w:t>
                </w:r>
                <w:r>
                  <w:rPr>
                    <w:color w:val="808080"/>
                    <w:spacing w:val="-13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DE</w:t>
                </w:r>
                <w:r>
                  <w:rPr>
                    <w:color w:val="808080"/>
                    <w:spacing w:val="-11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GESTIÓN</w:t>
                </w:r>
                <w:r>
                  <w:rPr>
                    <w:color w:val="808080"/>
                    <w:spacing w:val="-11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DOCUMENTAL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175B8"/>
    <w:multiLevelType w:val="hybridMultilevel"/>
    <w:tmpl w:val="DAEC3CE6"/>
    <w:lvl w:ilvl="0" w:tplc="90220CD6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color w:val="808080"/>
        <w:w w:val="100"/>
        <w:sz w:val="22"/>
        <w:szCs w:val="22"/>
        <w:lang w:val="es-ES" w:eastAsia="en-US" w:bidi="ar-SA"/>
      </w:rPr>
    </w:lvl>
    <w:lvl w:ilvl="1" w:tplc="C5B06B36">
      <w:numFmt w:val="bullet"/>
      <w:lvlText w:val="•"/>
      <w:lvlJc w:val="left"/>
      <w:pPr>
        <w:ind w:left="1780" w:hanging="360"/>
      </w:pPr>
      <w:rPr>
        <w:rFonts w:hint="default"/>
        <w:lang w:val="es-ES" w:eastAsia="en-US" w:bidi="ar-SA"/>
      </w:rPr>
    </w:lvl>
    <w:lvl w:ilvl="2" w:tplc="6B70075A">
      <w:numFmt w:val="bullet"/>
      <w:lvlText w:val="•"/>
      <w:lvlJc w:val="left"/>
      <w:pPr>
        <w:ind w:left="2740" w:hanging="360"/>
      </w:pPr>
      <w:rPr>
        <w:rFonts w:hint="default"/>
        <w:lang w:val="es-ES" w:eastAsia="en-US" w:bidi="ar-SA"/>
      </w:rPr>
    </w:lvl>
    <w:lvl w:ilvl="3" w:tplc="81E0EA62">
      <w:numFmt w:val="bullet"/>
      <w:lvlText w:val="•"/>
      <w:lvlJc w:val="left"/>
      <w:pPr>
        <w:ind w:left="3700" w:hanging="360"/>
      </w:pPr>
      <w:rPr>
        <w:rFonts w:hint="default"/>
        <w:lang w:val="es-ES" w:eastAsia="en-US" w:bidi="ar-SA"/>
      </w:rPr>
    </w:lvl>
    <w:lvl w:ilvl="4" w:tplc="31E45CF2">
      <w:numFmt w:val="bullet"/>
      <w:lvlText w:val="•"/>
      <w:lvlJc w:val="left"/>
      <w:pPr>
        <w:ind w:left="4660" w:hanging="360"/>
      </w:pPr>
      <w:rPr>
        <w:rFonts w:hint="default"/>
        <w:lang w:val="es-ES" w:eastAsia="en-US" w:bidi="ar-SA"/>
      </w:rPr>
    </w:lvl>
    <w:lvl w:ilvl="5" w:tplc="0CAEB4E6">
      <w:numFmt w:val="bullet"/>
      <w:lvlText w:val="•"/>
      <w:lvlJc w:val="left"/>
      <w:pPr>
        <w:ind w:left="5620" w:hanging="360"/>
      </w:pPr>
      <w:rPr>
        <w:rFonts w:hint="default"/>
        <w:lang w:val="es-ES" w:eastAsia="en-US" w:bidi="ar-SA"/>
      </w:rPr>
    </w:lvl>
    <w:lvl w:ilvl="6" w:tplc="7FD80616">
      <w:numFmt w:val="bullet"/>
      <w:lvlText w:val="•"/>
      <w:lvlJc w:val="left"/>
      <w:pPr>
        <w:ind w:left="6580" w:hanging="360"/>
      </w:pPr>
      <w:rPr>
        <w:rFonts w:hint="default"/>
        <w:lang w:val="es-ES" w:eastAsia="en-US" w:bidi="ar-SA"/>
      </w:rPr>
    </w:lvl>
    <w:lvl w:ilvl="7" w:tplc="C5DAB512">
      <w:numFmt w:val="bullet"/>
      <w:lvlText w:val="•"/>
      <w:lvlJc w:val="left"/>
      <w:pPr>
        <w:ind w:left="7540" w:hanging="360"/>
      </w:pPr>
      <w:rPr>
        <w:rFonts w:hint="default"/>
        <w:lang w:val="es-ES" w:eastAsia="en-US" w:bidi="ar-SA"/>
      </w:rPr>
    </w:lvl>
    <w:lvl w:ilvl="8" w:tplc="E9FCE578">
      <w:numFmt w:val="bullet"/>
      <w:lvlText w:val="•"/>
      <w:lvlJc w:val="left"/>
      <w:pPr>
        <w:ind w:left="850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22BF"/>
    <w:rsid w:val="000D24AE"/>
    <w:rsid w:val="00571A80"/>
    <w:rsid w:val="0068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  <w15:docId w15:val="{E70EB3A6-088F-41CC-9BBB-1AD79E81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jc w:val="both"/>
    </w:pPr>
  </w:style>
  <w:style w:type="paragraph" w:styleId="Prrafodelista">
    <w:name w:val="List Paragraph"/>
    <w:basedOn w:val="Normal"/>
    <w:uiPriority w:val="1"/>
    <w:qFormat/>
    <w:pPr>
      <w:spacing w:before="83"/>
      <w:ind w:left="820" w:right="57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D24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24AE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D24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4AE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ata.salud.cdmx.gob.mx/ssdf/portalut/Avisos.php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unidaddetransparencia@salud.cdmx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ip.salud.info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8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IMAGEN15</dc:creator>
  <cp:lastModifiedBy>BARRERA</cp:lastModifiedBy>
  <cp:revision>2</cp:revision>
  <dcterms:created xsi:type="dcterms:W3CDTF">2024-07-03T20:17:00Z</dcterms:created>
  <dcterms:modified xsi:type="dcterms:W3CDTF">2024-07-03T20:18:00Z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2024-07-03T00:00:00Z</vt:filetime>
  </property>
</Properties>
</file>