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B8" w:rsidRDefault="009320B8">
      <w:pPr>
        <w:pStyle w:val="Textoindependiente"/>
        <w:spacing w:before="2"/>
        <w:jc w:val="left"/>
        <w:rPr>
          <w:rFonts w:ascii="Times New Roman"/>
          <w:sz w:val="13"/>
        </w:rPr>
      </w:pPr>
    </w:p>
    <w:p w:rsidR="009320B8" w:rsidRDefault="000765BD">
      <w:pPr>
        <w:pStyle w:val="Ttulo"/>
      </w:pPr>
      <w:r>
        <w:rPr>
          <w:color w:val="808080"/>
          <w:w w:val="80"/>
        </w:rPr>
        <w:t>AVISO</w:t>
      </w:r>
      <w:r>
        <w:rPr>
          <w:color w:val="808080"/>
          <w:spacing w:val="12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10"/>
          <w:w w:val="80"/>
        </w:rPr>
        <w:t xml:space="preserve"> </w:t>
      </w:r>
      <w:r>
        <w:rPr>
          <w:color w:val="808080"/>
          <w:w w:val="80"/>
        </w:rPr>
        <w:t>SIMPLIFICADO</w:t>
      </w:r>
    </w:p>
    <w:p w:rsidR="009320B8" w:rsidRDefault="009320B8">
      <w:pPr>
        <w:pStyle w:val="Textoindependiente"/>
        <w:spacing w:before="11"/>
        <w:jc w:val="left"/>
        <w:rPr>
          <w:b/>
          <w:sz w:val="28"/>
        </w:rPr>
      </w:pPr>
    </w:p>
    <w:p w:rsidR="009320B8" w:rsidRDefault="000765BD">
      <w:pPr>
        <w:pStyle w:val="Textoindependiente"/>
        <w:spacing w:line="288" w:lineRule="auto"/>
        <w:ind w:left="100" w:right="99"/>
      </w:pP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Integral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Personas Trans, adscrita a la Subsecretaría de Prestación de Servicios Médicos e Insumos, con do</w:t>
      </w:r>
      <w:bookmarkStart w:id="0" w:name="_GoBack"/>
      <w:bookmarkEnd w:id="0"/>
      <w:r>
        <w:rPr>
          <w:color w:val="808080"/>
          <w:w w:val="95"/>
        </w:rPr>
        <w:t>micilio en calle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Plan de San Luis esquina Manuel Carpio S/N, Col. Santo Tomás, Alcaldía Miguel Hidalgo, C. P. 11340,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responsable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recaban,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cuales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serán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protegidos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 xml:space="preserve">Sistema de Datos Personales denominado </w:t>
      </w:r>
      <w:r>
        <w:rPr>
          <w:b/>
          <w:color w:val="808080"/>
          <w:w w:val="90"/>
        </w:rPr>
        <w:t>“Expediente Clínico de la Unidad de Salud Integral para Personas</w:t>
      </w:r>
      <w:r>
        <w:rPr>
          <w:b/>
          <w:color w:val="808080"/>
          <w:spacing w:val="1"/>
          <w:w w:val="90"/>
        </w:rPr>
        <w:t xml:space="preserve"> </w:t>
      </w:r>
      <w:r>
        <w:rPr>
          <w:b/>
          <w:color w:val="808080"/>
        </w:rPr>
        <w:t>Trans”</w:t>
      </w:r>
      <w:r>
        <w:rPr>
          <w:color w:val="808080"/>
        </w:rPr>
        <w:t>.</w:t>
      </w:r>
    </w:p>
    <w:p w:rsidR="009320B8" w:rsidRDefault="000765BD">
      <w:pPr>
        <w:pStyle w:val="Textoindependiente"/>
        <w:spacing w:before="229" w:line="288" w:lineRule="auto"/>
        <w:ind w:left="100" w:right="236"/>
      </w:pPr>
      <w:r>
        <w:rPr>
          <w:color w:val="808080"/>
        </w:rPr>
        <w:t>Los datos personales recabados, serán utilizados con la fi</w:t>
      </w:r>
      <w:r>
        <w:rPr>
          <w:color w:val="808080"/>
        </w:rPr>
        <w:t>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identificativa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relacionada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con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estado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actual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pasado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(propio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familiares)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reciben atención médica en la Unidad de Salud Integral para Personas Trans a fin de conformar el expediente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clínico.</w:t>
      </w:r>
    </w:p>
    <w:p w:rsidR="009320B8" w:rsidRDefault="000765BD">
      <w:pPr>
        <w:pStyle w:val="Textoindependiente"/>
        <w:spacing w:before="202" w:line="285" w:lineRule="auto"/>
        <w:ind w:left="100" w:right="254"/>
      </w:pP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formular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diagnóstico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médico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establecer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seguir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recuperar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pacientes.</w:t>
      </w:r>
    </w:p>
    <w:p w:rsidR="009320B8" w:rsidRDefault="000765BD">
      <w:pPr>
        <w:pStyle w:val="Textoindependiente"/>
        <w:spacing w:before="215" w:line="288" w:lineRule="auto"/>
        <w:ind w:left="100" w:right="211"/>
      </w:pPr>
      <w:r>
        <w:rPr>
          <w:color w:val="808080"/>
          <w:w w:val="95"/>
        </w:rPr>
        <w:t>Así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México.</w:t>
      </w:r>
    </w:p>
    <w:p w:rsidR="009320B8" w:rsidRDefault="000765BD">
      <w:pPr>
        <w:pStyle w:val="Textoindependiente"/>
        <w:spacing w:before="204" w:line="288" w:lineRule="auto"/>
        <w:ind w:left="100" w:right="202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atender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motivo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cual,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estos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podrían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transmitidos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Obligados: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before="188" w:line="288" w:lineRule="auto"/>
        <w:ind w:right="480"/>
      </w:pPr>
      <w:r>
        <w:rPr>
          <w:b/>
          <w:color w:val="808080"/>
          <w:w w:val="90"/>
        </w:rPr>
        <w:t xml:space="preserve">Suprema Corte de Justicia de la Nación; </w:t>
      </w:r>
      <w:r>
        <w:rPr>
          <w:color w:val="808080"/>
          <w:w w:val="90"/>
        </w:rPr>
        <w:t>para el estudio y sustanciación de procedimientos seguidos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forma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juicio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revisión,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aquellos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afecten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violen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consulta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Dependencia.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before="193" w:line="288" w:lineRule="auto"/>
        <w:ind w:right="481"/>
      </w:pPr>
      <w:r>
        <w:rPr>
          <w:b/>
          <w:color w:val="808080"/>
          <w:w w:val="95"/>
        </w:rPr>
        <w:t xml:space="preserve">Comisión Nacional de Arbitraje Médico; </w:t>
      </w:r>
      <w:r>
        <w:rPr>
          <w:color w:val="808080"/>
          <w:w w:val="95"/>
        </w:rPr>
        <w:t>en aquellos casos en que se investiguen asuntos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relacionados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posible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irregularidad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justificados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urgentes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y/o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pruebas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aporten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prestadores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usuarios,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relación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planteadas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aquéllas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sean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necesarias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dilucidar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diligencias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correspondientes.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before="187" w:line="288" w:lineRule="auto"/>
        <w:ind w:right="484"/>
      </w:pPr>
      <w:r>
        <w:rPr>
          <w:b/>
          <w:color w:val="808080"/>
          <w:spacing w:val="-1"/>
        </w:rPr>
        <w:t xml:space="preserve">Fiscalía General de la República; </w:t>
      </w:r>
      <w:r>
        <w:rPr>
          <w:color w:val="808080"/>
          <w:spacing w:val="-1"/>
        </w:rPr>
        <w:t xml:space="preserve">para fines de investigación </w:t>
      </w:r>
      <w:r>
        <w:rPr>
          <w:color w:val="808080"/>
        </w:rPr>
        <w:t>y sustanciación de carpetas de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búsqueda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personas,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búsqueda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antecedentes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violencia,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feminicidio,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servidores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:rsidR="009320B8" w:rsidRDefault="009320B8">
      <w:pPr>
        <w:spacing w:line="288" w:lineRule="auto"/>
        <w:jc w:val="both"/>
        <w:sectPr w:rsidR="009320B8">
          <w:headerReference w:type="default" r:id="rId7"/>
          <w:footerReference w:type="default" r:id="rId8"/>
          <w:type w:val="continuous"/>
          <w:pgSz w:w="12240" w:h="15840"/>
          <w:pgMar w:top="2160" w:right="800" w:bottom="1320" w:left="800" w:header="420" w:footer="1125" w:gutter="0"/>
          <w:pgNumType w:start="1"/>
          <w:cols w:space="720"/>
        </w:sectPr>
      </w:pPr>
    </w:p>
    <w:p w:rsidR="009320B8" w:rsidRDefault="009320B8">
      <w:pPr>
        <w:pStyle w:val="Textoindependiente"/>
        <w:spacing w:before="4"/>
        <w:jc w:val="left"/>
        <w:rPr>
          <w:sz w:val="19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97" w:line="288" w:lineRule="auto"/>
        <w:ind w:left="976" w:hanging="329"/>
      </w:pPr>
      <w:r>
        <w:rPr>
          <w:b/>
          <w:color w:val="808080"/>
          <w:w w:val="95"/>
        </w:rPr>
        <w:t xml:space="preserve">Secretaría de Salud; </w:t>
      </w:r>
      <w:r>
        <w:rPr>
          <w:color w:val="808080"/>
          <w:w w:val="95"/>
        </w:rPr>
        <w:t>para dar continuidad a los servicios de salud y salvaguardar el derecho a la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salud a los que es acreedora la persona que recibe atención hospitalaria y medicamentos,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 con la política nacional de Salud, coadyuvando en la integración del Sistema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básica.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179" w:line="288" w:lineRule="auto"/>
        <w:ind w:left="976" w:right="477" w:hanging="329"/>
      </w:pPr>
      <w:r>
        <w:rPr>
          <w:b/>
          <w:color w:val="808080"/>
          <w:w w:val="95"/>
        </w:rPr>
        <w:t>Sistema</w:t>
      </w:r>
      <w:r>
        <w:rPr>
          <w:b/>
          <w:color w:val="808080"/>
          <w:spacing w:val="-1"/>
          <w:w w:val="95"/>
        </w:rPr>
        <w:t xml:space="preserve"> </w:t>
      </w:r>
      <w:r>
        <w:rPr>
          <w:b/>
          <w:color w:val="808080"/>
          <w:w w:val="95"/>
        </w:rPr>
        <w:t>Nacional</w:t>
      </w:r>
      <w:r>
        <w:rPr>
          <w:b/>
          <w:color w:val="808080"/>
          <w:spacing w:val="-3"/>
          <w:w w:val="95"/>
        </w:rPr>
        <w:t xml:space="preserve"> </w:t>
      </w:r>
      <w:r>
        <w:rPr>
          <w:b/>
          <w:color w:val="808080"/>
          <w:w w:val="95"/>
        </w:rPr>
        <w:t>para</w:t>
      </w:r>
      <w:r>
        <w:rPr>
          <w:b/>
          <w:color w:val="808080"/>
          <w:spacing w:val="-1"/>
          <w:w w:val="95"/>
        </w:rPr>
        <w:t xml:space="preserve"> </w:t>
      </w:r>
      <w:r>
        <w:rPr>
          <w:b/>
          <w:color w:val="808080"/>
          <w:w w:val="95"/>
        </w:rPr>
        <w:t>el</w:t>
      </w:r>
      <w:r>
        <w:rPr>
          <w:b/>
          <w:color w:val="808080"/>
          <w:spacing w:val="-2"/>
          <w:w w:val="95"/>
        </w:rPr>
        <w:t xml:space="preserve"> </w:t>
      </w:r>
      <w:r>
        <w:rPr>
          <w:b/>
          <w:color w:val="808080"/>
          <w:w w:val="95"/>
        </w:rPr>
        <w:t>Desarrollo</w:t>
      </w:r>
      <w:r>
        <w:rPr>
          <w:b/>
          <w:color w:val="808080"/>
          <w:spacing w:val="-3"/>
          <w:w w:val="95"/>
        </w:rPr>
        <w:t xml:space="preserve"> </w:t>
      </w:r>
      <w:r>
        <w:rPr>
          <w:b/>
          <w:color w:val="808080"/>
          <w:w w:val="95"/>
        </w:rPr>
        <w:t>Integral</w:t>
      </w:r>
      <w:r>
        <w:rPr>
          <w:b/>
          <w:color w:val="808080"/>
          <w:spacing w:val="-2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2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1"/>
          <w:w w:val="95"/>
        </w:rPr>
        <w:t xml:space="preserve"> </w:t>
      </w:r>
      <w:r>
        <w:rPr>
          <w:b/>
          <w:color w:val="808080"/>
          <w:w w:val="95"/>
        </w:rPr>
        <w:t>Familia;</w:t>
      </w:r>
      <w:r>
        <w:rPr>
          <w:b/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finalidad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cumplir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política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atención,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integral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infantil.</w:t>
      </w:r>
    </w:p>
    <w:p w:rsidR="009320B8" w:rsidRDefault="009320B8">
      <w:pPr>
        <w:pStyle w:val="Textoindependiente"/>
        <w:spacing w:before="6"/>
        <w:jc w:val="left"/>
        <w:rPr>
          <w:sz w:val="24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line="288" w:lineRule="auto"/>
        <w:ind w:right="483"/>
      </w:pPr>
      <w:r>
        <w:rPr>
          <w:b/>
          <w:color w:val="808080"/>
          <w:spacing w:val="-1"/>
        </w:rPr>
        <w:t>Poder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Judicial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la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Ciudad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México;</w:t>
      </w:r>
      <w:r>
        <w:rPr>
          <w:b/>
          <w:color w:val="808080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casos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 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daño.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before="188" w:line="288" w:lineRule="auto"/>
        <w:ind w:right="483"/>
      </w:pPr>
      <w:r>
        <w:rPr>
          <w:b/>
          <w:color w:val="808080"/>
          <w:w w:val="90"/>
        </w:rPr>
        <w:t xml:space="preserve">Fiscalía General de Justicia de la Ciudad de México; </w:t>
      </w:r>
      <w:r>
        <w:rPr>
          <w:color w:val="808080"/>
          <w:w w:val="90"/>
        </w:rPr>
        <w:t>para fines de investigación y sustanciación 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carpetas de investigación en materia de búsqueda de personas, búsqueda de antecedentes de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violencia, violencia de género, feminicidio, </w:t>
      </w:r>
      <w:r>
        <w:rPr>
          <w:color w:val="808080"/>
        </w:rPr>
        <w:t>robo, secuestro, delitos cometidos por servidores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particulares,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entre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otros.</w:t>
      </w:r>
    </w:p>
    <w:p w:rsidR="009320B8" w:rsidRDefault="009320B8">
      <w:pPr>
        <w:pStyle w:val="Textoindependiente"/>
        <w:spacing w:before="4"/>
        <w:jc w:val="left"/>
        <w:rPr>
          <w:sz w:val="24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41"/>
        </w:tabs>
        <w:spacing w:line="288" w:lineRule="auto"/>
      </w:pPr>
      <w:r>
        <w:rPr>
          <w:b/>
          <w:color w:val="808080"/>
          <w:w w:val="90"/>
        </w:rPr>
        <w:t xml:space="preserve">Agencia Digital de Innovación Pública de la Ciudad de México; </w:t>
      </w:r>
      <w:r>
        <w:rPr>
          <w:color w:val="808080"/>
          <w:w w:val="90"/>
        </w:rPr>
        <w:t>colaboración en el seguimiento de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solicitudes de información, dudas, sugerencias, comentarios, requerimientos, quejas y avisos sobre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la probable comisión de ilícitos en la gestión de trámites y servicios relacionados con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calidad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otorgados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Médicas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integran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</w:rPr>
        <w:t>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oportuna.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190" w:line="288" w:lineRule="auto"/>
        <w:ind w:left="976" w:right="618" w:hanging="365"/>
      </w:pPr>
      <w:r>
        <w:rPr>
          <w:b/>
          <w:color w:val="808080"/>
          <w:w w:val="90"/>
        </w:rPr>
        <w:t xml:space="preserve">Secretaría de la Contraloría General de la Ciudad de México; </w:t>
      </w:r>
      <w:r>
        <w:rPr>
          <w:color w:val="808080"/>
          <w:w w:val="90"/>
        </w:rPr>
        <w:t>se proporcionará la inform</w:t>
      </w:r>
      <w:r>
        <w:rPr>
          <w:color w:val="808080"/>
          <w:w w:val="90"/>
        </w:rPr>
        <w:t>ación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requerida en los casos de auditorías, control interno, sustanciación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corrupción.</w:t>
      </w:r>
    </w:p>
    <w:p w:rsidR="009320B8" w:rsidRDefault="009320B8">
      <w:pPr>
        <w:pStyle w:val="Textoindependiente"/>
        <w:spacing w:before="1"/>
        <w:jc w:val="left"/>
        <w:rPr>
          <w:sz w:val="25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line="288" w:lineRule="auto"/>
        <w:ind w:left="976" w:right="619" w:hanging="365"/>
      </w:pPr>
      <w:r>
        <w:rPr>
          <w:b/>
          <w:color w:val="808080"/>
          <w:w w:val="90"/>
        </w:rPr>
        <w:t xml:space="preserve">Sistema para el Desarrollo Integral de la Familia de la Ciudad de México; </w:t>
      </w:r>
      <w:r>
        <w:rPr>
          <w:color w:val="808080"/>
          <w:w w:val="90"/>
        </w:rPr>
        <w:t>con la finalidad 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spacing w:val="-1"/>
        </w:rPr>
        <w:t>fomentar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prestación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asistencia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social,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apoyando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desarrollo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familia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cuidado de las niñas, niños y adolescentes en situación de vulnerabilidad, así como a las personas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discapacidad,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contribuyendo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mejor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familias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9320B8" w:rsidRDefault="009320B8">
      <w:pPr>
        <w:pStyle w:val="Textoindependiente"/>
        <w:spacing w:before="5"/>
        <w:jc w:val="left"/>
        <w:rPr>
          <w:sz w:val="24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line="288" w:lineRule="auto"/>
        <w:ind w:left="976" w:right="623" w:hanging="365"/>
      </w:pPr>
      <w:r>
        <w:rPr>
          <w:b/>
          <w:color w:val="808080"/>
          <w:spacing w:val="-1"/>
          <w:w w:val="95"/>
        </w:rPr>
        <w:t xml:space="preserve">Instituto Nacional de Transparencia, </w:t>
      </w:r>
      <w:r>
        <w:rPr>
          <w:b/>
          <w:color w:val="808080"/>
          <w:w w:val="95"/>
        </w:rPr>
        <w:t>Acceso a la Información y Protección de Datos</w:t>
      </w:r>
      <w:r>
        <w:rPr>
          <w:b/>
          <w:color w:val="808080"/>
          <w:spacing w:val="1"/>
          <w:w w:val="95"/>
        </w:rPr>
        <w:t xml:space="preserve"> </w:t>
      </w:r>
      <w:r>
        <w:rPr>
          <w:b/>
          <w:color w:val="808080"/>
        </w:rPr>
        <w:t>Personales;</w:t>
      </w:r>
      <w:r>
        <w:rPr>
          <w:b/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ameriten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sustanciación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recursos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inconformidad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determinaciones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resoluciones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del Instituto de Acceso a la Información Pública y Protección de Datos Personales de la Ciudad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México.</w:t>
      </w:r>
    </w:p>
    <w:p w:rsidR="009320B8" w:rsidRDefault="009320B8">
      <w:pPr>
        <w:spacing w:line="288" w:lineRule="auto"/>
        <w:jc w:val="both"/>
        <w:sectPr w:rsidR="009320B8">
          <w:pgSz w:w="12240" w:h="15840"/>
          <w:pgMar w:top="2160" w:right="800" w:bottom="1320" w:left="800" w:header="420" w:footer="1125" w:gutter="0"/>
          <w:cols w:space="720"/>
        </w:sectPr>
      </w:pPr>
    </w:p>
    <w:p w:rsidR="009320B8" w:rsidRDefault="009320B8">
      <w:pPr>
        <w:pStyle w:val="Textoindependiente"/>
        <w:spacing w:before="8"/>
        <w:jc w:val="left"/>
        <w:rPr>
          <w:sz w:val="28"/>
        </w:rPr>
      </w:pP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97" w:line="285" w:lineRule="auto"/>
        <w:ind w:left="976" w:right="621" w:hanging="365"/>
      </w:pPr>
      <w:r>
        <w:rPr>
          <w:b/>
          <w:color w:val="808080"/>
          <w:w w:val="90"/>
        </w:rPr>
        <w:t xml:space="preserve">Comisión Nacional de Derechos Humanos; </w:t>
      </w:r>
      <w:r>
        <w:rPr>
          <w:color w:val="808080"/>
          <w:w w:val="90"/>
        </w:rPr>
        <w:t>para dar seguimiento a las investigaciones de quejas y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233" w:line="288" w:lineRule="auto"/>
        <w:ind w:left="976" w:right="621" w:hanging="365"/>
      </w:pPr>
      <w:r>
        <w:rPr>
          <w:b/>
          <w:color w:val="808080"/>
          <w:w w:val="85"/>
        </w:rPr>
        <w:t>Instituto de Acceso a la Información Pública y Protección de Datos Personales de la Ciudad de</w:t>
      </w:r>
      <w:r>
        <w:rPr>
          <w:b/>
          <w:color w:val="808080"/>
          <w:spacing w:val="1"/>
          <w:w w:val="85"/>
        </w:rPr>
        <w:t xml:space="preserve"> </w:t>
      </w:r>
      <w:r>
        <w:rPr>
          <w:b/>
          <w:color w:val="808080"/>
          <w:w w:val="95"/>
        </w:rPr>
        <w:t xml:space="preserve">México; </w:t>
      </w:r>
      <w:r>
        <w:rPr>
          <w:color w:val="808080"/>
          <w:w w:val="95"/>
        </w:rPr>
        <w:t>tod</w:t>
      </w:r>
      <w:r>
        <w:rPr>
          <w:color w:val="808080"/>
          <w:w w:val="95"/>
        </w:rPr>
        <w:t>a información necesaria para conocer, sustanciar y resolver los recursos de revisión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determinar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probable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incumplimiento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9320B8" w:rsidRDefault="000765BD">
      <w:pPr>
        <w:pStyle w:val="Prrafodelista"/>
        <w:numPr>
          <w:ilvl w:val="0"/>
          <w:numId w:val="1"/>
        </w:numPr>
        <w:tabs>
          <w:tab w:val="left" w:pos="977"/>
        </w:tabs>
        <w:spacing w:before="228" w:line="288" w:lineRule="auto"/>
        <w:ind w:left="976" w:right="617" w:hanging="365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>se proporcionará información cuando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5"/>
        </w:rPr>
        <w:t>se requiera para dar el seguimiento correspondiente a investigaciones de quejas y denuncias por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humanos.</w:t>
      </w:r>
    </w:p>
    <w:p w:rsidR="009320B8" w:rsidRDefault="009320B8">
      <w:pPr>
        <w:pStyle w:val="Textoindependiente"/>
        <w:spacing w:before="4"/>
        <w:jc w:val="left"/>
        <w:rPr>
          <w:sz w:val="24"/>
        </w:rPr>
      </w:pPr>
    </w:p>
    <w:p w:rsidR="009320B8" w:rsidRDefault="000765BD">
      <w:pPr>
        <w:pStyle w:val="Textoindependiente"/>
        <w:spacing w:line="288" w:lineRule="auto"/>
        <w:ind w:left="100" w:right="251"/>
      </w:pPr>
      <w:r>
        <w:rPr>
          <w:color w:val="808080"/>
        </w:rPr>
        <w:t>Usted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manifestar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423, planta baja, Colonia Conjunto Urbano Nonoalco Tlatelolco, Alcaldía Cuauhtémoc, C. P. 06900,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30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1344.</w:t>
      </w:r>
    </w:p>
    <w:p w:rsidR="009320B8" w:rsidRDefault="009320B8">
      <w:pPr>
        <w:pStyle w:val="Textoindependiente"/>
        <w:spacing w:before="3"/>
        <w:jc w:val="left"/>
        <w:rPr>
          <w:sz w:val="26"/>
        </w:rPr>
      </w:pPr>
    </w:p>
    <w:p w:rsidR="009320B8" w:rsidRDefault="000765BD">
      <w:pPr>
        <w:pStyle w:val="Textoindependiente"/>
        <w:spacing w:line="288" w:lineRule="auto"/>
        <w:ind w:left="100" w:right="245"/>
      </w:pPr>
      <w:r>
        <w:rPr>
          <w:color w:val="808080"/>
          <w:w w:val="95"/>
        </w:rPr>
        <w:t>Para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conocer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Integral,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puede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acudir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ingresar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 xml:space="preserve">a la página </w:t>
      </w:r>
      <w:hyperlink r:id="rId9">
        <w:r>
          <w:rPr>
            <w:color w:val="0000FF"/>
            <w:w w:val="95"/>
            <w:u w:val="single" w:color="0000FF"/>
          </w:rPr>
          <w:t>http://data.salud.cdmx.gob.mx/ssdf/portalut/inicio.php</w:t>
        </w:r>
        <w:r>
          <w:rPr>
            <w:color w:val="0000FF"/>
            <w:w w:val="95"/>
          </w:rPr>
          <w:t xml:space="preserve"> </w:t>
        </w:r>
      </w:hyperlink>
      <w:r>
        <w:rPr>
          <w:color w:val="808080"/>
          <w:w w:val="95"/>
        </w:rPr>
        <w:t xml:space="preserve">en el apartado de </w:t>
      </w:r>
      <w:r>
        <w:rPr>
          <w:b/>
          <w:color w:val="808080"/>
          <w:w w:val="95"/>
        </w:rPr>
        <w:t>“Avisos de Privacidad</w:t>
      </w:r>
      <w:r>
        <w:rPr>
          <w:b/>
          <w:color w:val="808080"/>
          <w:spacing w:val="1"/>
          <w:w w:val="95"/>
        </w:rPr>
        <w:t xml:space="preserve"> </w:t>
      </w:r>
      <w:r>
        <w:rPr>
          <w:b/>
          <w:color w:val="808080"/>
        </w:rPr>
        <w:t>SEDESA”</w:t>
      </w:r>
      <w:r>
        <w:rPr>
          <w:color w:val="808080"/>
        </w:rPr>
        <w:t>.</w:t>
      </w:r>
    </w:p>
    <w:sectPr w:rsidR="009320B8">
      <w:pgSz w:w="12240" w:h="15840"/>
      <w:pgMar w:top="2160" w:right="800" w:bottom="1320" w:left="800" w:header="42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BD" w:rsidRDefault="000765BD">
      <w:r>
        <w:separator/>
      </w:r>
    </w:p>
  </w:endnote>
  <w:endnote w:type="continuationSeparator" w:id="0">
    <w:p w:rsidR="000765BD" w:rsidRDefault="0007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0B8" w:rsidRDefault="000765BD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5571490</wp:posOffset>
          </wp:positionH>
          <wp:positionV relativeFrom="page">
            <wp:posOffset>9222740</wp:posOffset>
          </wp:positionV>
          <wp:extent cx="1551939" cy="51435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93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9pt;margin-top:724.75pt;width:171.15pt;height:42.5pt;z-index:-15773184;mso-position-horizontal-relative:page;mso-position-vertical-relative:page" filled="f" stroked="f">
          <v:textbox inset="0,0,0,0">
            <w:txbxContent>
              <w:p w:rsidR="009320B8" w:rsidRDefault="000765BD">
                <w:pPr>
                  <w:spacing w:before="18" w:line="254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</w:t>
                </w:r>
                <w:r>
                  <w:rPr>
                    <w:color w:val="808080"/>
                    <w:w w:val="95"/>
                    <w:sz w:val="16"/>
                  </w:rPr>
                  <w:t>Insurgentes Norte No.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9320B8" w:rsidRDefault="000765BD">
                <w:pPr>
                  <w:spacing w:line="249" w:lineRule="auto"/>
                  <w:ind w:left="20" w:right="1452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20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8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6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6.2pt;margin-top:737.35pt;width:29pt;height:13.35pt;z-index:-15772672;mso-position-horizontal-relative:page;mso-position-vertical-relative:page" filled="f" stroked="f">
          <v:textbox inset="0,0,0,0">
            <w:txbxContent>
              <w:p w:rsidR="009320B8" w:rsidRDefault="000765BD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BD" w:rsidRDefault="000765BD">
      <w:r>
        <w:separator/>
      </w:r>
    </w:p>
  </w:footnote>
  <w:footnote w:type="continuationSeparator" w:id="0">
    <w:p w:rsidR="000765BD" w:rsidRDefault="0007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0B8" w:rsidRDefault="00101C73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487545856" behindDoc="0" locked="0" layoutInCell="1" allowOverlap="1" wp14:anchorId="5FC75CE8" wp14:editId="7E442923">
          <wp:simplePos x="0" y="0"/>
          <wp:positionH relativeFrom="column">
            <wp:posOffset>5319395</wp:posOffset>
          </wp:positionH>
          <wp:positionV relativeFrom="paragraph">
            <wp:posOffset>570865</wp:posOffset>
          </wp:positionV>
          <wp:extent cx="139504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5BD"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660400</wp:posOffset>
          </wp:positionH>
          <wp:positionV relativeFrom="page">
            <wp:posOffset>266700</wp:posOffset>
          </wp:positionV>
          <wp:extent cx="2457450" cy="6146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57450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5BD">
      <w:rPr>
        <w:noProof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4527930</wp:posOffset>
          </wp:positionH>
          <wp:positionV relativeFrom="page">
            <wp:posOffset>308102</wp:posOffset>
          </wp:positionV>
          <wp:extent cx="2694432" cy="1120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94432" cy="112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5.25pt;margin-top:35.65pt;width:212.9pt;height:21.6pt;z-index:-15774208;mso-position-horizontal-relative:page;mso-position-vertical-relative:page" filled="f" stroked="f">
          <v:textbox inset="0,0,0,0">
            <w:txbxContent>
              <w:p w:rsidR="009320B8" w:rsidRDefault="000765BD">
                <w:pPr>
                  <w:ind w:left="20"/>
                  <w:rPr>
                    <w:rFonts w:ascii="Cambria Math" w:hAnsi="Cambria Math"/>
                    <w:sz w:val="18"/>
                  </w:rPr>
                </w:pPr>
                <w:r>
                  <w:rPr>
                    <w:rFonts w:ascii="Cambria Math" w:hAnsi="Cambria Math"/>
                    <w:color w:val="808080"/>
                    <w:sz w:val="18"/>
                  </w:rPr>
                  <w:t>SUBDIRECCIÓN</w:t>
                </w:r>
                <w:r>
                  <w:rPr>
                    <w:rFonts w:ascii="Cambria Math" w:hAnsi="Cambria Math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LA</w:t>
                </w:r>
                <w:r>
                  <w:rPr>
                    <w:rFonts w:ascii="Cambria Math" w:hAnsi="Cambria Math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UNIDAD</w:t>
                </w:r>
                <w:r>
                  <w:rPr>
                    <w:rFonts w:ascii="Cambria Math" w:hAnsi="Cambria Math"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TRANSPARENCIA</w:t>
                </w:r>
                <w:r>
                  <w:rPr>
                    <w:rFonts w:ascii="Cambria Math" w:hAnsi="Cambria Math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Y</w:t>
                </w:r>
                <w:r>
                  <w:rPr>
                    <w:rFonts w:ascii="Cambria Math" w:hAnsi="Cambria Math"/>
                    <w:color w:val="808080"/>
                    <w:spacing w:val="-37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CONTROL</w:t>
                </w:r>
                <w:r>
                  <w:rPr>
                    <w:rFonts w:ascii="Cambria Math" w:hAnsi="Cambria Math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GESTIÓN 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E6EA6"/>
    <w:multiLevelType w:val="hybridMultilevel"/>
    <w:tmpl w:val="49A6C9D4"/>
    <w:lvl w:ilvl="0" w:tplc="4B48906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4ACA7BBA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2" w:tplc="3280A6B6"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3" w:tplc="22B25F5C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4" w:tplc="C0DC6158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5" w:tplc="EA2E8418">
      <w:numFmt w:val="bullet"/>
      <w:lvlText w:val="•"/>
      <w:lvlJc w:val="left"/>
      <w:pPr>
        <w:ind w:left="5790" w:hanging="360"/>
      </w:pPr>
      <w:rPr>
        <w:rFonts w:hint="default"/>
        <w:lang w:val="es-ES" w:eastAsia="en-US" w:bidi="ar-SA"/>
      </w:rPr>
    </w:lvl>
    <w:lvl w:ilvl="6" w:tplc="F5124F42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7" w:tplc="04B2A0E2">
      <w:numFmt w:val="bullet"/>
      <w:lvlText w:val="•"/>
      <w:lvlJc w:val="left"/>
      <w:pPr>
        <w:ind w:left="7730" w:hanging="360"/>
      </w:pPr>
      <w:rPr>
        <w:rFonts w:hint="default"/>
        <w:lang w:val="es-ES" w:eastAsia="en-US" w:bidi="ar-SA"/>
      </w:rPr>
    </w:lvl>
    <w:lvl w:ilvl="8" w:tplc="876CD7C2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0B8"/>
    <w:rsid w:val="000765BD"/>
    <w:rsid w:val="00101C73"/>
    <w:rsid w:val="009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97"/>
      <w:ind w:left="3550" w:right="354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976" w:right="476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01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C7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C7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2024-07-03T20:41:00Z</dcterms:created>
  <dcterms:modified xsi:type="dcterms:W3CDTF">2024-07-03T20:41:00Z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</Properties>
</file>